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DC" w:rsidRPr="00F95595" w:rsidRDefault="000975DC" w:rsidP="000975DC">
      <w:pPr>
        <w:spacing w:after="0"/>
        <w:jc w:val="center"/>
        <w:rPr>
          <w:b/>
        </w:rPr>
      </w:pPr>
      <w:r w:rsidRPr="00F95595">
        <w:rPr>
          <w:b/>
        </w:rPr>
        <w:t>CARRICK MASTERS FEE CHART 202</w:t>
      </w:r>
      <w:r>
        <w:rPr>
          <w:b/>
        </w:rPr>
        <w:t>5/26</w:t>
      </w:r>
    </w:p>
    <w:p w:rsidR="000975DC" w:rsidRPr="003E1344" w:rsidRDefault="000975DC" w:rsidP="000975DC">
      <w:pPr>
        <w:spacing w:after="0"/>
        <w:rPr>
          <w:b/>
          <w:bCs/>
        </w:rPr>
      </w:pPr>
      <w:r w:rsidRPr="003E1344">
        <w:rPr>
          <w:b/>
          <w:bCs/>
        </w:rPr>
        <w:t>NOTES:</w:t>
      </w:r>
    </w:p>
    <w:p w:rsidR="000975DC" w:rsidRPr="003E1344" w:rsidRDefault="000975DC" w:rsidP="000975DC">
      <w:pPr>
        <w:numPr>
          <w:ilvl w:val="0"/>
          <w:numId w:val="1"/>
        </w:numPr>
        <w:spacing w:after="0" w:line="259" w:lineRule="auto"/>
      </w:pPr>
      <w:r w:rsidRPr="003E1344">
        <w:t>Carrick Masters Swimming Club year runs from 01 September to 31 August. Fee is due from 01 September.</w:t>
      </w:r>
    </w:p>
    <w:p w:rsidR="000975DC" w:rsidRDefault="000975DC" w:rsidP="000975DC">
      <w:pPr>
        <w:numPr>
          <w:ilvl w:val="0"/>
          <w:numId w:val="1"/>
        </w:numPr>
        <w:spacing w:after="0" w:line="259" w:lineRule="auto"/>
      </w:pPr>
      <w:r w:rsidRPr="003E1344">
        <w:t>Swim England year runs from 01 January to 31 December. Fee is due from 01 January. Therefore, members joining from 01 September will pay an SE fee for the remainder of 202</w:t>
      </w:r>
      <w:r>
        <w:t>5</w:t>
      </w:r>
      <w:r w:rsidRPr="003E1344">
        <w:t xml:space="preserve"> and an SE fee for 202</w:t>
      </w:r>
      <w:r>
        <w:t>6</w:t>
      </w:r>
      <w:r w:rsidRPr="003E1344">
        <w:t xml:space="preserve"> which will run until 31 December 202</w:t>
      </w:r>
      <w:r>
        <w:t>6</w:t>
      </w:r>
      <w:r w:rsidRPr="003E1344">
        <w:t xml:space="preserve">. The Club </w:t>
      </w:r>
      <w:r>
        <w:t xml:space="preserve">will charge the part-year (2025) SE, regional and county fees at cost </w:t>
      </w:r>
      <w:r w:rsidRPr="003E1344">
        <w:t xml:space="preserve">to allow for the reduced period of membership. </w:t>
      </w:r>
    </w:p>
    <w:p w:rsidR="000975DC" w:rsidRPr="003E1344" w:rsidRDefault="000975DC" w:rsidP="000975DC">
      <w:pPr>
        <w:numPr>
          <w:ilvl w:val="0"/>
          <w:numId w:val="1"/>
        </w:numPr>
        <w:spacing w:after="0" w:line="259" w:lineRule="auto"/>
      </w:pPr>
      <w:r>
        <w:t>New members from 01 September 2025 will be asked to pay all fees on joining, including the Swim England fee for 2026.</w:t>
      </w:r>
    </w:p>
    <w:p w:rsidR="000975DC" w:rsidRPr="003E1344" w:rsidRDefault="000975DC" w:rsidP="000975DC">
      <w:pPr>
        <w:numPr>
          <w:ilvl w:val="0"/>
          <w:numId w:val="1"/>
        </w:numPr>
        <w:spacing w:after="0" w:line="259" w:lineRule="auto"/>
      </w:pPr>
      <w:r w:rsidRPr="003E1344">
        <w:t>The Swim England fees in the chart incorporate the regional and county fees.</w:t>
      </w:r>
    </w:p>
    <w:p w:rsidR="000975DC" w:rsidRDefault="000975DC" w:rsidP="000975DC">
      <w:pPr>
        <w:numPr>
          <w:ilvl w:val="0"/>
          <w:numId w:val="1"/>
        </w:numPr>
        <w:spacing w:after="0" w:line="259" w:lineRule="auto"/>
      </w:pPr>
      <w:r w:rsidRPr="003E1344">
        <w:t xml:space="preserve">The Swim England fees in the chart represent the SE fees charged by CMSC. </w:t>
      </w:r>
    </w:p>
    <w:p w:rsidR="000975DC" w:rsidRPr="003E1344" w:rsidRDefault="000975DC" w:rsidP="000975DC">
      <w:pPr>
        <w:numPr>
          <w:ilvl w:val="0"/>
          <w:numId w:val="1"/>
        </w:numPr>
        <w:spacing w:after="0" w:line="259" w:lineRule="auto"/>
      </w:pPr>
      <w:r>
        <w:t>Note that CMSC does not charge any fees for Cat.3 (Club Support) members: the club pays the SE fees.</w:t>
      </w:r>
    </w:p>
    <w:p w:rsidR="000975DC" w:rsidRPr="003E1344" w:rsidRDefault="000975DC" w:rsidP="000975DC">
      <w:pPr>
        <w:numPr>
          <w:ilvl w:val="0"/>
          <w:numId w:val="1"/>
        </w:numPr>
        <w:spacing w:after="0" w:line="259" w:lineRule="auto"/>
      </w:pPr>
      <w:proofErr w:type="gramStart"/>
      <w:r w:rsidRPr="003E1344">
        <w:t>Under</w:t>
      </w:r>
      <w:proofErr w:type="gramEnd"/>
      <w:r w:rsidRPr="003E1344">
        <w:t xml:space="preserve"> 25 means under 25 on 01 September 202</w:t>
      </w:r>
      <w:r>
        <w:t>5</w:t>
      </w:r>
      <w:r w:rsidRPr="003E1344">
        <w:t>. Over 25 means 25 or over on 01 September 202</w:t>
      </w:r>
      <w:r>
        <w:t>5</w:t>
      </w:r>
      <w:r w:rsidRPr="003E1344">
        <w:t>.</w:t>
      </w:r>
    </w:p>
    <w:p w:rsidR="000975DC" w:rsidRDefault="000975DC" w:rsidP="000975DC">
      <w:pPr>
        <w:numPr>
          <w:ilvl w:val="0"/>
          <w:numId w:val="1"/>
        </w:numPr>
        <w:spacing w:after="0" w:line="259" w:lineRule="auto"/>
      </w:pPr>
      <w:r w:rsidRPr="003E1344">
        <w:t>If someone is a member of more than one club, SE Membership fees are normally paid to the club they have been with the longest irrespective of whether it is the ranked club.</w:t>
      </w:r>
    </w:p>
    <w:tbl>
      <w:tblPr>
        <w:tblStyle w:val="TableGrid"/>
        <w:tblW w:w="0" w:type="auto"/>
        <w:tblInd w:w="357" w:type="dxa"/>
        <w:tblLook w:val="04A0" w:firstRow="1" w:lastRow="0" w:firstColumn="1" w:lastColumn="0" w:noHBand="0" w:noVBand="1"/>
      </w:tblPr>
      <w:tblGrid>
        <w:gridCol w:w="680"/>
        <w:gridCol w:w="3934"/>
        <w:gridCol w:w="1413"/>
        <w:gridCol w:w="1414"/>
        <w:gridCol w:w="1218"/>
      </w:tblGrid>
      <w:tr w:rsidR="000975DC" w:rsidTr="002E3778">
        <w:tc>
          <w:tcPr>
            <w:tcW w:w="8659" w:type="dxa"/>
            <w:gridSpan w:val="5"/>
            <w:shd w:val="clear" w:color="auto" w:fill="FDE9D9" w:themeFill="accent6" w:themeFillTint="33"/>
          </w:tcPr>
          <w:p w:rsidR="000975DC" w:rsidRPr="000D3575" w:rsidRDefault="000975DC" w:rsidP="002E3778">
            <w:pPr>
              <w:ind w:left="0"/>
              <w:jc w:val="center"/>
              <w:rPr>
                <w:b/>
                <w:bCs/>
              </w:rPr>
            </w:pPr>
            <w:r>
              <w:rPr>
                <w:b/>
                <w:bCs/>
              </w:rPr>
              <w:t>RENEWALS</w:t>
            </w:r>
          </w:p>
        </w:tc>
      </w:tr>
      <w:tr w:rsidR="000975DC" w:rsidTr="002E3778">
        <w:tc>
          <w:tcPr>
            <w:tcW w:w="680" w:type="dxa"/>
          </w:tcPr>
          <w:p w:rsidR="000975DC" w:rsidRDefault="000975DC" w:rsidP="002E3778">
            <w:pPr>
              <w:ind w:left="0"/>
              <w:rPr>
                <w:b/>
                <w:bCs/>
              </w:rPr>
            </w:pPr>
          </w:p>
          <w:p w:rsidR="000975DC" w:rsidRPr="00355FDB" w:rsidRDefault="000975DC" w:rsidP="002E3778">
            <w:pPr>
              <w:ind w:left="0"/>
              <w:rPr>
                <w:b/>
                <w:bCs/>
              </w:rPr>
            </w:pPr>
          </w:p>
        </w:tc>
        <w:tc>
          <w:tcPr>
            <w:tcW w:w="3934" w:type="dxa"/>
          </w:tcPr>
          <w:p w:rsidR="000975DC" w:rsidRPr="00355FDB" w:rsidRDefault="000975DC" w:rsidP="002E3778">
            <w:pPr>
              <w:ind w:left="0"/>
              <w:rPr>
                <w:b/>
                <w:bCs/>
              </w:rPr>
            </w:pPr>
            <w:r w:rsidRPr="00355FDB">
              <w:rPr>
                <w:b/>
                <w:bCs/>
              </w:rPr>
              <w:t>Description of member</w:t>
            </w:r>
          </w:p>
        </w:tc>
        <w:tc>
          <w:tcPr>
            <w:tcW w:w="1413" w:type="dxa"/>
          </w:tcPr>
          <w:p w:rsidR="000975DC" w:rsidRDefault="000975DC" w:rsidP="002E3778">
            <w:pPr>
              <w:ind w:left="0"/>
              <w:rPr>
                <w:b/>
                <w:bCs/>
              </w:rPr>
            </w:pPr>
            <w:r w:rsidRPr="00355FDB">
              <w:rPr>
                <w:b/>
                <w:bCs/>
              </w:rPr>
              <w:t>CMSC fee for 01/09/2</w:t>
            </w:r>
            <w:r>
              <w:rPr>
                <w:b/>
                <w:bCs/>
              </w:rPr>
              <w:t>5</w:t>
            </w:r>
          </w:p>
          <w:p w:rsidR="000975DC" w:rsidRDefault="000975DC" w:rsidP="002E3778">
            <w:pPr>
              <w:ind w:left="0"/>
            </w:pPr>
            <w:r w:rsidRPr="00355FDB">
              <w:rPr>
                <w:b/>
                <w:bCs/>
              </w:rPr>
              <w:t>to 31/08/2</w:t>
            </w:r>
            <w:r>
              <w:rPr>
                <w:b/>
                <w:bCs/>
              </w:rPr>
              <w:t>6</w:t>
            </w:r>
          </w:p>
        </w:tc>
        <w:tc>
          <w:tcPr>
            <w:tcW w:w="1414" w:type="dxa"/>
          </w:tcPr>
          <w:p w:rsidR="000975DC" w:rsidRDefault="000975DC" w:rsidP="002E3778">
            <w:pPr>
              <w:ind w:left="0"/>
            </w:pPr>
            <w:r w:rsidRPr="00355FDB">
              <w:rPr>
                <w:b/>
                <w:bCs/>
              </w:rPr>
              <w:t>SE fee for 01/01/2</w:t>
            </w:r>
            <w:r>
              <w:rPr>
                <w:b/>
                <w:bCs/>
              </w:rPr>
              <w:t>6</w:t>
            </w:r>
            <w:r w:rsidRPr="00355FDB">
              <w:rPr>
                <w:b/>
                <w:bCs/>
              </w:rPr>
              <w:t xml:space="preserve"> to 31/12/2</w:t>
            </w:r>
            <w:r>
              <w:rPr>
                <w:b/>
                <w:bCs/>
              </w:rPr>
              <w:t>6</w:t>
            </w:r>
          </w:p>
        </w:tc>
        <w:tc>
          <w:tcPr>
            <w:tcW w:w="1218" w:type="dxa"/>
          </w:tcPr>
          <w:p w:rsidR="000975DC" w:rsidRDefault="000975DC" w:rsidP="002E3778">
            <w:pPr>
              <w:ind w:left="0"/>
            </w:pPr>
            <w:r w:rsidRPr="00355FDB">
              <w:rPr>
                <w:b/>
                <w:bCs/>
              </w:rPr>
              <w:t>Total</w:t>
            </w:r>
          </w:p>
        </w:tc>
      </w:tr>
      <w:tr w:rsidR="000975DC" w:rsidTr="002E3778">
        <w:tc>
          <w:tcPr>
            <w:tcW w:w="680" w:type="dxa"/>
            <w:shd w:val="clear" w:color="auto" w:fill="FDE9D9" w:themeFill="accent6" w:themeFillTint="33"/>
          </w:tcPr>
          <w:p w:rsidR="000975DC" w:rsidRPr="00355FDB" w:rsidRDefault="000975DC" w:rsidP="002E3778">
            <w:pPr>
              <w:ind w:left="0"/>
            </w:pPr>
          </w:p>
        </w:tc>
        <w:tc>
          <w:tcPr>
            <w:tcW w:w="3934" w:type="dxa"/>
            <w:shd w:val="clear" w:color="auto" w:fill="FDE9D9" w:themeFill="accent6" w:themeFillTint="33"/>
          </w:tcPr>
          <w:p w:rsidR="000975DC" w:rsidRPr="009E7FB1" w:rsidRDefault="000975DC" w:rsidP="002E3778">
            <w:pPr>
              <w:ind w:left="0"/>
              <w:rPr>
                <w:b/>
                <w:bCs/>
              </w:rPr>
            </w:pPr>
            <w:r w:rsidRPr="009E7FB1">
              <w:rPr>
                <w:b/>
                <w:bCs/>
              </w:rPr>
              <w:t>Club Train</w:t>
            </w:r>
          </w:p>
        </w:tc>
        <w:tc>
          <w:tcPr>
            <w:tcW w:w="1413" w:type="dxa"/>
            <w:shd w:val="clear" w:color="auto" w:fill="FDE9D9" w:themeFill="accent6" w:themeFillTint="33"/>
          </w:tcPr>
          <w:p w:rsidR="000975DC" w:rsidRPr="00355FDB" w:rsidRDefault="000975DC" w:rsidP="002E3778">
            <w:pPr>
              <w:ind w:left="0"/>
              <w:jc w:val="right"/>
            </w:pPr>
          </w:p>
        </w:tc>
        <w:tc>
          <w:tcPr>
            <w:tcW w:w="1414" w:type="dxa"/>
            <w:shd w:val="clear" w:color="auto" w:fill="FDE9D9" w:themeFill="accent6" w:themeFillTint="33"/>
          </w:tcPr>
          <w:p w:rsidR="000975DC" w:rsidRDefault="000975DC" w:rsidP="002E3778">
            <w:pPr>
              <w:ind w:left="0"/>
              <w:jc w:val="right"/>
            </w:pPr>
          </w:p>
        </w:tc>
        <w:tc>
          <w:tcPr>
            <w:tcW w:w="1218" w:type="dxa"/>
            <w:shd w:val="clear" w:color="auto" w:fill="FDE9D9" w:themeFill="accent6" w:themeFillTint="33"/>
          </w:tcPr>
          <w:p w:rsidR="000975DC" w:rsidRDefault="000975DC" w:rsidP="002E3778">
            <w:pPr>
              <w:ind w:left="0"/>
              <w:jc w:val="right"/>
            </w:pPr>
          </w:p>
        </w:tc>
      </w:tr>
      <w:tr w:rsidR="000975DC" w:rsidTr="002E3778">
        <w:tc>
          <w:tcPr>
            <w:tcW w:w="680" w:type="dxa"/>
          </w:tcPr>
          <w:p w:rsidR="000975DC" w:rsidRDefault="000975DC" w:rsidP="002E3778">
            <w:pPr>
              <w:ind w:left="0"/>
            </w:pPr>
            <w:r w:rsidRPr="00355FDB">
              <w:t>Cat.1</w:t>
            </w:r>
          </w:p>
        </w:tc>
        <w:tc>
          <w:tcPr>
            <w:tcW w:w="3934" w:type="dxa"/>
          </w:tcPr>
          <w:p w:rsidR="000975DC" w:rsidRDefault="000975DC" w:rsidP="002E3778">
            <w:pPr>
              <w:ind w:left="0"/>
            </w:pPr>
            <w:r>
              <w:t>a: under 25, joined before 31 July 2025</w:t>
            </w:r>
          </w:p>
        </w:tc>
        <w:tc>
          <w:tcPr>
            <w:tcW w:w="1413" w:type="dxa"/>
          </w:tcPr>
          <w:p w:rsidR="000975DC" w:rsidRDefault="000975DC" w:rsidP="002E3778">
            <w:pPr>
              <w:ind w:left="0"/>
              <w:jc w:val="right"/>
            </w:pPr>
            <w:r>
              <w:t>15.00</w:t>
            </w:r>
          </w:p>
        </w:tc>
        <w:tc>
          <w:tcPr>
            <w:tcW w:w="1414" w:type="dxa"/>
          </w:tcPr>
          <w:p w:rsidR="000975DC" w:rsidRDefault="000975DC" w:rsidP="002E3778">
            <w:pPr>
              <w:ind w:left="0"/>
              <w:jc w:val="right"/>
            </w:pPr>
            <w:r>
              <w:t>42.88</w:t>
            </w:r>
          </w:p>
        </w:tc>
        <w:tc>
          <w:tcPr>
            <w:tcW w:w="1218" w:type="dxa"/>
          </w:tcPr>
          <w:p w:rsidR="000975DC" w:rsidRDefault="000975DC" w:rsidP="002E3778">
            <w:pPr>
              <w:ind w:left="0"/>
              <w:jc w:val="right"/>
            </w:pPr>
            <w:r>
              <w:t>57.88</w:t>
            </w:r>
          </w:p>
        </w:tc>
      </w:tr>
      <w:tr w:rsidR="000975DC" w:rsidTr="002E3778">
        <w:tc>
          <w:tcPr>
            <w:tcW w:w="680" w:type="dxa"/>
          </w:tcPr>
          <w:p w:rsidR="000975DC" w:rsidRDefault="000975DC" w:rsidP="002E3778">
            <w:pPr>
              <w:ind w:left="0"/>
            </w:pPr>
          </w:p>
        </w:tc>
        <w:tc>
          <w:tcPr>
            <w:tcW w:w="3934" w:type="dxa"/>
          </w:tcPr>
          <w:p w:rsidR="000975DC" w:rsidRDefault="000975DC" w:rsidP="002E3778">
            <w:pPr>
              <w:ind w:left="0"/>
            </w:pPr>
          </w:p>
        </w:tc>
        <w:tc>
          <w:tcPr>
            <w:tcW w:w="1413" w:type="dxa"/>
          </w:tcPr>
          <w:p w:rsidR="000975DC" w:rsidRDefault="000975DC" w:rsidP="002E3778">
            <w:pPr>
              <w:ind w:left="0"/>
              <w:jc w:val="right"/>
            </w:pPr>
          </w:p>
        </w:tc>
        <w:tc>
          <w:tcPr>
            <w:tcW w:w="1414" w:type="dxa"/>
          </w:tcPr>
          <w:p w:rsidR="000975DC" w:rsidRDefault="000975DC" w:rsidP="002E3778">
            <w:pPr>
              <w:ind w:left="0"/>
              <w:jc w:val="right"/>
            </w:pPr>
          </w:p>
        </w:tc>
        <w:tc>
          <w:tcPr>
            <w:tcW w:w="1218" w:type="dxa"/>
          </w:tcPr>
          <w:p w:rsidR="000975DC" w:rsidRDefault="000975DC" w:rsidP="002E3778">
            <w:pPr>
              <w:ind w:left="0"/>
              <w:jc w:val="right"/>
            </w:pPr>
          </w:p>
        </w:tc>
      </w:tr>
      <w:tr w:rsidR="000975DC" w:rsidTr="002E3778">
        <w:tc>
          <w:tcPr>
            <w:tcW w:w="680" w:type="dxa"/>
          </w:tcPr>
          <w:p w:rsidR="000975DC" w:rsidRDefault="000975DC" w:rsidP="002E3778">
            <w:pPr>
              <w:ind w:left="0"/>
            </w:pPr>
            <w:r w:rsidRPr="00355FDB">
              <w:t>Cat.1</w:t>
            </w:r>
          </w:p>
        </w:tc>
        <w:tc>
          <w:tcPr>
            <w:tcW w:w="3934" w:type="dxa"/>
          </w:tcPr>
          <w:p w:rsidR="000975DC" w:rsidRDefault="000975DC" w:rsidP="002E3778">
            <w:pPr>
              <w:ind w:left="0"/>
            </w:pPr>
            <w:r>
              <w:t>b: over 25, joined before 31 July 2025</w:t>
            </w:r>
          </w:p>
        </w:tc>
        <w:tc>
          <w:tcPr>
            <w:tcW w:w="1413" w:type="dxa"/>
          </w:tcPr>
          <w:p w:rsidR="000975DC" w:rsidRDefault="000975DC" w:rsidP="002E3778">
            <w:pPr>
              <w:ind w:left="0"/>
              <w:jc w:val="right"/>
            </w:pPr>
            <w:r w:rsidRPr="00355FDB">
              <w:t>20.00</w:t>
            </w:r>
          </w:p>
        </w:tc>
        <w:tc>
          <w:tcPr>
            <w:tcW w:w="1414" w:type="dxa"/>
          </w:tcPr>
          <w:p w:rsidR="000975DC" w:rsidRDefault="000975DC" w:rsidP="002E3778">
            <w:pPr>
              <w:ind w:left="0"/>
              <w:jc w:val="right"/>
            </w:pPr>
            <w:r>
              <w:t>43.66</w:t>
            </w:r>
          </w:p>
        </w:tc>
        <w:tc>
          <w:tcPr>
            <w:tcW w:w="1218" w:type="dxa"/>
          </w:tcPr>
          <w:p w:rsidR="000975DC" w:rsidRDefault="000975DC" w:rsidP="002E3778">
            <w:pPr>
              <w:ind w:left="0"/>
              <w:jc w:val="right"/>
            </w:pPr>
            <w:r>
              <w:t>63.66</w:t>
            </w:r>
          </w:p>
        </w:tc>
      </w:tr>
      <w:tr w:rsidR="000975DC" w:rsidTr="002E3778">
        <w:tc>
          <w:tcPr>
            <w:tcW w:w="680" w:type="dxa"/>
          </w:tcPr>
          <w:p w:rsidR="000975DC" w:rsidRDefault="000975DC" w:rsidP="002E3778">
            <w:pPr>
              <w:ind w:left="0"/>
            </w:pPr>
          </w:p>
        </w:tc>
        <w:tc>
          <w:tcPr>
            <w:tcW w:w="3934" w:type="dxa"/>
          </w:tcPr>
          <w:p w:rsidR="000975DC" w:rsidRDefault="000975DC" w:rsidP="002E3778">
            <w:pPr>
              <w:ind w:left="0"/>
            </w:pPr>
          </w:p>
        </w:tc>
        <w:tc>
          <w:tcPr>
            <w:tcW w:w="1413" w:type="dxa"/>
          </w:tcPr>
          <w:p w:rsidR="000975DC" w:rsidRDefault="000975DC" w:rsidP="002E3778">
            <w:pPr>
              <w:ind w:left="0"/>
              <w:jc w:val="right"/>
            </w:pPr>
          </w:p>
        </w:tc>
        <w:tc>
          <w:tcPr>
            <w:tcW w:w="1414" w:type="dxa"/>
          </w:tcPr>
          <w:p w:rsidR="000975DC" w:rsidRDefault="000975DC" w:rsidP="002E3778">
            <w:pPr>
              <w:ind w:left="0"/>
              <w:jc w:val="right"/>
            </w:pPr>
          </w:p>
        </w:tc>
        <w:tc>
          <w:tcPr>
            <w:tcW w:w="1218" w:type="dxa"/>
          </w:tcPr>
          <w:p w:rsidR="000975DC" w:rsidRDefault="000975DC" w:rsidP="002E3778">
            <w:pPr>
              <w:ind w:left="0"/>
              <w:jc w:val="right"/>
            </w:pPr>
          </w:p>
        </w:tc>
      </w:tr>
      <w:tr w:rsidR="000975DC" w:rsidTr="002E3778">
        <w:tc>
          <w:tcPr>
            <w:tcW w:w="680" w:type="dxa"/>
          </w:tcPr>
          <w:p w:rsidR="000975DC" w:rsidRDefault="000975DC" w:rsidP="002E3778">
            <w:pPr>
              <w:ind w:left="0"/>
            </w:pPr>
            <w:r w:rsidRPr="00355FDB">
              <w:t>Cat.1</w:t>
            </w:r>
          </w:p>
        </w:tc>
        <w:tc>
          <w:tcPr>
            <w:tcW w:w="3934" w:type="dxa"/>
          </w:tcPr>
          <w:p w:rsidR="000975DC" w:rsidRDefault="000975DC" w:rsidP="002E3778">
            <w:pPr>
              <w:ind w:left="0"/>
            </w:pPr>
            <w:r>
              <w:t>c: joined before 31 July 2025, second or subsequent family member</w:t>
            </w:r>
          </w:p>
        </w:tc>
        <w:tc>
          <w:tcPr>
            <w:tcW w:w="1413" w:type="dxa"/>
          </w:tcPr>
          <w:p w:rsidR="000975DC" w:rsidRDefault="000975DC" w:rsidP="002E3778">
            <w:pPr>
              <w:ind w:left="0"/>
              <w:jc w:val="right"/>
            </w:pPr>
            <w:r>
              <w:t>10.00</w:t>
            </w:r>
          </w:p>
        </w:tc>
        <w:tc>
          <w:tcPr>
            <w:tcW w:w="1414" w:type="dxa"/>
          </w:tcPr>
          <w:p w:rsidR="000975DC" w:rsidRDefault="000975DC" w:rsidP="002E3778">
            <w:pPr>
              <w:ind w:left="0"/>
              <w:jc w:val="right"/>
            </w:pPr>
            <w:r>
              <w:t>42.09</w:t>
            </w:r>
          </w:p>
        </w:tc>
        <w:tc>
          <w:tcPr>
            <w:tcW w:w="1218" w:type="dxa"/>
          </w:tcPr>
          <w:p w:rsidR="000975DC" w:rsidRDefault="000975DC" w:rsidP="002E3778">
            <w:pPr>
              <w:ind w:left="0"/>
              <w:jc w:val="right"/>
            </w:pPr>
            <w:r>
              <w:t>52.09</w:t>
            </w:r>
          </w:p>
        </w:tc>
      </w:tr>
      <w:tr w:rsidR="000975DC" w:rsidTr="002E3778">
        <w:tc>
          <w:tcPr>
            <w:tcW w:w="680" w:type="dxa"/>
            <w:shd w:val="clear" w:color="auto" w:fill="FDE9D9" w:themeFill="accent6" w:themeFillTint="33"/>
          </w:tcPr>
          <w:p w:rsidR="000975DC" w:rsidRDefault="000975DC" w:rsidP="002E3778">
            <w:pPr>
              <w:ind w:left="0"/>
            </w:pPr>
          </w:p>
        </w:tc>
        <w:tc>
          <w:tcPr>
            <w:tcW w:w="3934" w:type="dxa"/>
            <w:shd w:val="clear" w:color="auto" w:fill="FDE9D9" w:themeFill="accent6" w:themeFillTint="33"/>
          </w:tcPr>
          <w:p w:rsidR="000975DC" w:rsidRPr="009E7FB1" w:rsidRDefault="000975DC" w:rsidP="002E3778">
            <w:pPr>
              <w:ind w:left="0"/>
              <w:rPr>
                <w:b/>
                <w:bCs/>
              </w:rPr>
            </w:pPr>
            <w:r w:rsidRPr="009E7FB1">
              <w:rPr>
                <w:b/>
                <w:bCs/>
              </w:rPr>
              <w:t>Club Compete</w:t>
            </w:r>
          </w:p>
        </w:tc>
        <w:tc>
          <w:tcPr>
            <w:tcW w:w="1413" w:type="dxa"/>
            <w:shd w:val="clear" w:color="auto" w:fill="FDE9D9" w:themeFill="accent6" w:themeFillTint="33"/>
          </w:tcPr>
          <w:p w:rsidR="000975DC" w:rsidRDefault="000975DC" w:rsidP="002E3778">
            <w:pPr>
              <w:ind w:left="0"/>
              <w:jc w:val="right"/>
            </w:pPr>
          </w:p>
        </w:tc>
        <w:tc>
          <w:tcPr>
            <w:tcW w:w="1414" w:type="dxa"/>
            <w:shd w:val="clear" w:color="auto" w:fill="FDE9D9" w:themeFill="accent6" w:themeFillTint="33"/>
          </w:tcPr>
          <w:p w:rsidR="000975DC" w:rsidRDefault="000975DC" w:rsidP="002E3778">
            <w:pPr>
              <w:ind w:left="0"/>
              <w:jc w:val="right"/>
            </w:pPr>
          </w:p>
        </w:tc>
        <w:tc>
          <w:tcPr>
            <w:tcW w:w="1218" w:type="dxa"/>
            <w:shd w:val="clear" w:color="auto" w:fill="FDE9D9" w:themeFill="accent6" w:themeFillTint="33"/>
          </w:tcPr>
          <w:p w:rsidR="000975DC" w:rsidRDefault="000975DC" w:rsidP="002E3778">
            <w:pPr>
              <w:ind w:left="0"/>
              <w:jc w:val="right"/>
            </w:pPr>
          </w:p>
        </w:tc>
      </w:tr>
      <w:tr w:rsidR="000975DC" w:rsidTr="002E3778">
        <w:tc>
          <w:tcPr>
            <w:tcW w:w="680" w:type="dxa"/>
          </w:tcPr>
          <w:p w:rsidR="000975DC" w:rsidRDefault="000975DC" w:rsidP="002E3778">
            <w:pPr>
              <w:ind w:left="0"/>
            </w:pPr>
            <w:r w:rsidRPr="00355FDB">
              <w:t>Cat.2</w:t>
            </w:r>
          </w:p>
        </w:tc>
        <w:tc>
          <w:tcPr>
            <w:tcW w:w="3934" w:type="dxa"/>
          </w:tcPr>
          <w:p w:rsidR="000975DC" w:rsidRDefault="000975DC" w:rsidP="002E3778">
            <w:pPr>
              <w:ind w:left="0"/>
            </w:pPr>
            <w:r>
              <w:t xml:space="preserve">d: </w:t>
            </w:r>
            <w:r w:rsidRPr="0095012B">
              <w:t xml:space="preserve">under 25, joined before </w:t>
            </w:r>
            <w:r w:rsidRPr="009C7819">
              <w:t>31 July 202</w:t>
            </w:r>
            <w:r>
              <w:t>5</w:t>
            </w:r>
          </w:p>
        </w:tc>
        <w:tc>
          <w:tcPr>
            <w:tcW w:w="1413" w:type="dxa"/>
          </w:tcPr>
          <w:p w:rsidR="000975DC" w:rsidRDefault="000975DC" w:rsidP="002E3778">
            <w:pPr>
              <w:ind w:left="0"/>
              <w:jc w:val="right"/>
            </w:pPr>
            <w:r>
              <w:t>15.00</w:t>
            </w:r>
          </w:p>
        </w:tc>
        <w:tc>
          <w:tcPr>
            <w:tcW w:w="1414" w:type="dxa"/>
          </w:tcPr>
          <w:p w:rsidR="000975DC" w:rsidRDefault="000975DC" w:rsidP="002E3778">
            <w:pPr>
              <w:ind w:left="0"/>
              <w:jc w:val="right"/>
            </w:pPr>
            <w:r>
              <w:t>60.24</w:t>
            </w:r>
          </w:p>
        </w:tc>
        <w:tc>
          <w:tcPr>
            <w:tcW w:w="1218" w:type="dxa"/>
          </w:tcPr>
          <w:p w:rsidR="000975DC" w:rsidRDefault="000975DC" w:rsidP="002E3778">
            <w:pPr>
              <w:ind w:left="0"/>
              <w:jc w:val="right"/>
            </w:pPr>
            <w:r>
              <w:t>75.24</w:t>
            </w:r>
          </w:p>
        </w:tc>
      </w:tr>
      <w:tr w:rsidR="000975DC" w:rsidTr="002E3778">
        <w:tc>
          <w:tcPr>
            <w:tcW w:w="680" w:type="dxa"/>
          </w:tcPr>
          <w:p w:rsidR="000975DC" w:rsidRDefault="000975DC" w:rsidP="002E3778">
            <w:pPr>
              <w:ind w:left="0"/>
            </w:pPr>
          </w:p>
        </w:tc>
        <w:tc>
          <w:tcPr>
            <w:tcW w:w="3934" w:type="dxa"/>
          </w:tcPr>
          <w:p w:rsidR="000975DC" w:rsidRDefault="000975DC" w:rsidP="002E3778">
            <w:pPr>
              <w:ind w:left="0"/>
            </w:pPr>
          </w:p>
        </w:tc>
        <w:tc>
          <w:tcPr>
            <w:tcW w:w="1413" w:type="dxa"/>
          </w:tcPr>
          <w:p w:rsidR="000975DC" w:rsidRDefault="000975DC" w:rsidP="002E3778">
            <w:pPr>
              <w:ind w:left="0"/>
              <w:jc w:val="right"/>
            </w:pPr>
          </w:p>
        </w:tc>
        <w:tc>
          <w:tcPr>
            <w:tcW w:w="1414" w:type="dxa"/>
          </w:tcPr>
          <w:p w:rsidR="000975DC" w:rsidRDefault="000975DC" w:rsidP="002E3778">
            <w:pPr>
              <w:ind w:left="0"/>
              <w:jc w:val="right"/>
            </w:pPr>
          </w:p>
        </w:tc>
        <w:tc>
          <w:tcPr>
            <w:tcW w:w="1218" w:type="dxa"/>
          </w:tcPr>
          <w:p w:rsidR="000975DC" w:rsidRDefault="000975DC" w:rsidP="002E3778">
            <w:pPr>
              <w:ind w:left="0"/>
              <w:jc w:val="right"/>
            </w:pPr>
          </w:p>
        </w:tc>
      </w:tr>
      <w:tr w:rsidR="000975DC" w:rsidTr="002E3778">
        <w:tc>
          <w:tcPr>
            <w:tcW w:w="680" w:type="dxa"/>
          </w:tcPr>
          <w:p w:rsidR="000975DC" w:rsidRDefault="000975DC" w:rsidP="002E3778">
            <w:pPr>
              <w:ind w:left="0"/>
            </w:pPr>
            <w:r w:rsidRPr="00355FDB">
              <w:t>Cat.2</w:t>
            </w:r>
          </w:p>
        </w:tc>
        <w:tc>
          <w:tcPr>
            <w:tcW w:w="3934" w:type="dxa"/>
          </w:tcPr>
          <w:p w:rsidR="000975DC" w:rsidRDefault="000975DC" w:rsidP="002E3778">
            <w:pPr>
              <w:ind w:left="0"/>
            </w:pPr>
            <w:r>
              <w:t xml:space="preserve">e: </w:t>
            </w:r>
            <w:r w:rsidRPr="0095012B">
              <w:t xml:space="preserve">over 25, joined before </w:t>
            </w:r>
            <w:r w:rsidRPr="005B349A">
              <w:t>31 July 202</w:t>
            </w:r>
            <w:r>
              <w:t>5</w:t>
            </w:r>
          </w:p>
        </w:tc>
        <w:tc>
          <w:tcPr>
            <w:tcW w:w="1413" w:type="dxa"/>
          </w:tcPr>
          <w:p w:rsidR="000975DC" w:rsidRDefault="000975DC" w:rsidP="002E3778">
            <w:pPr>
              <w:ind w:left="0"/>
              <w:jc w:val="right"/>
            </w:pPr>
            <w:r>
              <w:t>20.00</w:t>
            </w:r>
          </w:p>
        </w:tc>
        <w:tc>
          <w:tcPr>
            <w:tcW w:w="1414" w:type="dxa"/>
          </w:tcPr>
          <w:p w:rsidR="000975DC" w:rsidRDefault="000975DC" w:rsidP="002E3778">
            <w:pPr>
              <w:ind w:left="0"/>
              <w:jc w:val="right"/>
            </w:pPr>
            <w:r>
              <w:t>61.03</w:t>
            </w:r>
          </w:p>
        </w:tc>
        <w:tc>
          <w:tcPr>
            <w:tcW w:w="1218" w:type="dxa"/>
          </w:tcPr>
          <w:p w:rsidR="000975DC" w:rsidRDefault="000975DC" w:rsidP="002E3778">
            <w:pPr>
              <w:ind w:left="0"/>
              <w:jc w:val="right"/>
            </w:pPr>
            <w:r>
              <w:t>81.03</w:t>
            </w:r>
          </w:p>
        </w:tc>
      </w:tr>
      <w:tr w:rsidR="000975DC" w:rsidTr="002E3778">
        <w:tc>
          <w:tcPr>
            <w:tcW w:w="680" w:type="dxa"/>
          </w:tcPr>
          <w:p w:rsidR="000975DC" w:rsidRDefault="000975DC" w:rsidP="002E3778">
            <w:pPr>
              <w:ind w:left="0"/>
            </w:pPr>
          </w:p>
        </w:tc>
        <w:tc>
          <w:tcPr>
            <w:tcW w:w="3934" w:type="dxa"/>
          </w:tcPr>
          <w:p w:rsidR="000975DC" w:rsidRDefault="000975DC" w:rsidP="002E3778">
            <w:pPr>
              <w:ind w:left="0"/>
            </w:pPr>
          </w:p>
        </w:tc>
        <w:tc>
          <w:tcPr>
            <w:tcW w:w="1413" w:type="dxa"/>
          </w:tcPr>
          <w:p w:rsidR="000975DC" w:rsidRDefault="000975DC" w:rsidP="002E3778">
            <w:pPr>
              <w:ind w:left="0"/>
              <w:jc w:val="right"/>
            </w:pPr>
          </w:p>
        </w:tc>
        <w:tc>
          <w:tcPr>
            <w:tcW w:w="1414" w:type="dxa"/>
          </w:tcPr>
          <w:p w:rsidR="000975DC" w:rsidRDefault="000975DC" w:rsidP="002E3778">
            <w:pPr>
              <w:ind w:left="0"/>
              <w:jc w:val="right"/>
            </w:pPr>
          </w:p>
        </w:tc>
        <w:tc>
          <w:tcPr>
            <w:tcW w:w="1218" w:type="dxa"/>
          </w:tcPr>
          <w:p w:rsidR="000975DC" w:rsidRDefault="000975DC" w:rsidP="002E3778">
            <w:pPr>
              <w:ind w:left="0"/>
              <w:jc w:val="right"/>
            </w:pPr>
          </w:p>
        </w:tc>
      </w:tr>
      <w:tr w:rsidR="000975DC" w:rsidTr="002E3778">
        <w:tc>
          <w:tcPr>
            <w:tcW w:w="680" w:type="dxa"/>
          </w:tcPr>
          <w:p w:rsidR="000975DC" w:rsidRDefault="000975DC" w:rsidP="002E3778">
            <w:pPr>
              <w:ind w:left="0"/>
            </w:pPr>
            <w:r w:rsidRPr="00355FDB">
              <w:t>Cat.2</w:t>
            </w:r>
          </w:p>
        </w:tc>
        <w:tc>
          <w:tcPr>
            <w:tcW w:w="3934" w:type="dxa"/>
          </w:tcPr>
          <w:p w:rsidR="000975DC" w:rsidRDefault="000975DC" w:rsidP="002E3778">
            <w:pPr>
              <w:ind w:left="0"/>
            </w:pPr>
            <w:r>
              <w:t xml:space="preserve">f: </w:t>
            </w:r>
            <w:r w:rsidRPr="0095012B">
              <w:t xml:space="preserve">joined before </w:t>
            </w:r>
            <w:r w:rsidRPr="007E727F">
              <w:t>31 July 202</w:t>
            </w:r>
            <w:r>
              <w:t>5</w:t>
            </w:r>
            <w:r w:rsidRPr="0095012B">
              <w:t>, second or subsequent family member</w:t>
            </w:r>
          </w:p>
        </w:tc>
        <w:tc>
          <w:tcPr>
            <w:tcW w:w="1413" w:type="dxa"/>
          </w:tcPr>
          <w:p w:rsidR="000975DC" w:rsidRDefault="000975DC" w:rsidP="002E3778">
            <w:pPr>
              <w:ind w:left="0"/>
              <w:jc w:val="right"/>
            </w:pPr>
            <w:r>
              <w:t>10.00</w:t>
            </w:r>
          </w:p>
        </w:tc>
        <w:tc>
          <w:tcPr>
            <w:tcW w:w="1414" w:type="dxa"/>
          </w:tcPr>
          <w:p w:rsidR="000975DC" w:rsidRDefault="000975DC" w:rsidP="002E3778">
            <w:pPr>
              <w:ind w:left="0"/>
              <w:jc w:val="right"/>
            </w:pPr>
            <w:r>
              <w:t>59.46</w:t>
            </w:r>
          </w:p>
        </w:tc>
        <w:tc>
          <w:tcPr>
            <w:tcW w:w="1218" w:type="dxa"/>
          </w:tcPr>
          <w:p w:rsidR="000975DC" w:rsidRDefault="000975DC" w:rsidP="002E3778">
            <w:pPr>
              <w:ind w:left="0"/>
              <w:jc w:val="right"/>
            </w:pPr>
            <w:r>
              <w:t>69.46</w:t>
            </w:r>
          </w:p>
        </w:tc>
      </w:tr>
      <w:tr w:rsidR="000975DC" w:rsidTr="002E3778">
        <w:tc>
          <w:tcPr>
            <w:tcW w:w="680" w:type="dxa"/>
            <w:shd w:val="clear" w:color="auto" w:fill="FDE9D9" w:themeFill="accent6" w:themeFillTint="33"/>
          </w:tcPr>
          <w:p w:rsidR="000975DC" w:rsidRDefault="000975DC" w:rsidP="002E3778">
            <w:pPr>
              <w:ind w:left="0"/>
            </w:pPr>
          </w:p>
        </w:tc>
        <w:tc>
          <w:tcPr>
            <w:tcW w:w="3934" w:type="dxa"/>
            <w:shd w:val="clear" w:color="auto" w:fill="FDE9D9" w:themeFill="accent6" w:themeFillTint="33"/>
          </w:tcPr>
          <w:p w:rsidR="000975DC" w:rsidRPr="009E7FB1" w:rsidRDefault="000975DC" w:rsidP="002E3778">
            <w:pPr>
              <w:ind w:left="0"/>
              <w:rPr>
                <w:b/>
                <w:bCs/>
              </w:rPr>
            </w:pPr>
            <w:r w:rsidRPr="009E7FB1">
              <w:rPr>
                <w:b/>
                <w:bCs/>
              </w:rPr>
              <w:t>Club Support</w:t>
            </w:r>
          </w:p>
        </w:tc>
        <w:tc>
          <w:tcPr>
            <w:tcW w:w="1413" w:type="dxa"/>
            <w:shd w:val="clear" w:color="auto" w:fill="FDE9D9" w:themeFill="accent6" w:themeFillTint="33"/>
          </w:tcPr>
          <w:p w:rsidR="000975DC" w:rsidRDefault="000975DC" w:rsidP="002E3778">
            <w:pPr>
              <w:ind w:left="0"/>
              <w:jc w:val="right"/>
            </w:pPr>
          </w:p>
        </w:tc>
        <w:tc>
          <w:tcPr>
            <w:tcW w:w="1414" w:type="dxa"/>
            <w:shd w:val="clear" w:color="auto" w:fill="FDE9D9" w:themeFill="accent6" w:themeFillTint="33"/>
          </w:tcPr>
          <w:p w:rsidR="000975DC" w:rsidRDefault="000975DC" w:rsidP="002E3778">
            <w:pPr>
              <w:ind w:left="0"/>
              <w:jc w:val="right"/>
            </w:pPr>
          </w:p>
        </w:tc>
        <w:tc>
          <w:tcPr>
            <w:tcW w:w="1218" w:type="dxa"/>
            <w:shd w:val="clear" w:color="auto" w:fill="FDE9D9" w:themeFill="accent6" w:themeFillTint="33"/>
          </w:tcPr>
          <w:p w:rsidR="000975DC" w:rsidRDefault="000975DC" w:rsidP="002E3778">
            <w:pPr>
              <w:ind w:left="0"/>
              <w:jc w:val="right"/>
            </w:pPr>
          </w:p>
        </w:tc>
      </w:tr>
      <w:tr w:rsidR="000975DC" w:rsidTr="002E3778">
        <w:tc>
          <w:tcPr>
            <w:tcW w:w="680" w:type="dxa"/>
          </w:tcPr>
          <w:p w:rsidR="000975DC" w:rsidRDefault="000975DC" w:rsidP="002E3778">
            <w:pPr>
              <w:ind w:left="0"/>
            </w:pPr>
            <w:r w:rsidRPr="00355FDB">
              <w:t>Cat.3</w:t>
            </w:r>
          </w:p>
        </w:tc>
        <w:tc>
          <w:tcPr>
            <w:tcW w:w="3934" w:type="dxa"/>
          </w:tcPr>
          <w:p w:rsidR="000975DC" w:rsidRDefault="000975DC" w:rsidP="002E3778">
            <w:pPr>
              <w:ind w:left="0"/>
            </w:pPr>
            <w:r>
              <w:t xml:space="preserve">g: </w:t>
            </w:r>
            <w:r w:rsidRPr="00DF5002">
              <w:t>under 25</w:t>
            </w:r>
          </w:p>
        </w:tc>
        <w:tc>
          <w:tcPr>
            <w:tcW w:w="1413" w:type="dxa"/>
          </w:tcPr>
          <w:p w:rsidR="000975DC" w:rsidRDefault="000975DC" w:rsidP="002E3778">
            <w:pPr>
              <w:ind w:left="0"/>
              <w:jc w:val="right"/>
            </w:pPr>
            <w:r>
              <w:t>nil</w:t>
            </w:r>
          </w:p>
        </w:tc>
        <w:tc>
          <w:tcPr>
            <w:tcW w:w="1414" w:type="dxa"/>
          </w:tcPr>
          <w:p w:rsidR="000975DC" w:rsidRDefault="000975DC" w:rsidP="002E3778">
            <w:pPr>
              <w:ind w:left="0"/>
              <w:jc w:val="right"/>
            </w:pPr>
            <w:r w:rsidRPr="003C3D75">
              <w:t>nil</w:t>
            </w:r>
          </w:p>
        </w:tc>
        <w:tc>
          <w:tcPr>
            <w:tcW w:w="1218" w:type="dxa"/>
          </w:tcPr>
          <w:p w:rsidR="000975DC" w:rsidRDefault="000975DC" w:rsidP="002E3778">
            <w:pPr>
              <w:ind w:left="0"/>
              <w:jc w:val="right"/>
            </w:pPr>
            <w:r>
              <w:t>nil</w:t>
            </w:r>
          </w:p>
        </w:tc>
      </w:tr>
      <w:tr w:rsidR="000975DC" w:rsidTr="002E3778">
        <w:tc>
          <w:tcPr>
            <w:tcW w:w="680" w:type="dxa"/>
          </w:tcPr>
          <w:p w:rsidR="000975DC" w:rsidRDefault="000975DC" w:rsidP="002E3778">
            <w:pPr>
              <w:ind w:left="0"/>
            </w:pPr>
          </w:p>
        </w:tc>
        <w:tc>
          <w:tcPr>
            <w:tcW w:w="3934" w:type="dxa"/>
          </w:tcPr>
          <w:p w:rsidR="000975DC" w:rsidRDefault="000975DC" w:rsidP="002E3778">
            <w:pPr>
              <w:ind w:left="0"/>
            </w:pPr>
          </w:p>
        </w:tc>
        <w:tc>
          <w:tcPr>
            <w:tcW w:w="1413" w:type="dxa"/>
          </w:tcPr>
          <w:p w:rsidR="000975DC" w:rsidRDefault="000975DC" w:rsidP="002E3778">
            <w:pPr>
              <w:ind w:left="0"/>
              <w:jc w:val="right"/>
            </w:pPr>
          </w:p>
        </w:tc>
        <w:tc>
          <w:tcPr>
            <w:tcW w:w="1414" w:type="dxa"/>
          </w:tcPr>
          <w:p w:rsidR="000975DC" w:rsidRDefault="000975DC" w:rsidP="002E3778">
            <w:pPr>
              <w:ind w:left="0"/>
              <w:jc w:val="right"/>
            </w:pPr>
          </w:p>
        </w:tc>
        <w:tc>
          <w:tcPr>
            <w:tcW w:w="1218" w:type="dxa"/>
          </w:tcPr>
          <w:p w:rsidR="000975DC" w:rsidRDefault="000975DC" w:rsidP="002E3778">
            <w:pPr>
              <w:ind w:left="0"/>
              <w:jc w:val="right"/>
            </w:pPr>
          </w:p>
        </w:tc>
      </w:tr>
      <w:tr w:rsidR="000975DC" w:rsidTr="002E3778">
        <w:tc>
          <w:tcPr>
            <w:tcW w:w="680" w:type="dxa"/>
          </w:tcPr>
          <w:p w:rsidR="000975DC" w:rsidRDefault="000975DC" w:rsidP="002E3778">
            <w:pPr>
              <w:ind w:left="0"/>
            </w:pPr>
            <w:r w:rsidRPr="00355FDB">
              <w:t>Cat.3</w:t>
            </w:r>
          </w:p>
        </w:tc>
        <w:tc>
          <w:tcPr>
            <w:tcW w:w="3934" w:type="dxa"/>
          </w:tcPr>
          <w:p w:rsidR="000975DC" w:rsidRDefault="000975DC" w:rsidP="002E3778">
            <w:pPr>
              <w:ind w:left="0"/>
            </w:pPr>
            <w:r>
              <w:t>h: over 25</w:t>
            </w:r>
          </w:p>
        </w:tc>
        <w:tc>
          <w:tcPr>
            <w:tcW w:w="1413" w:type="dxa"/>
          </w:tcPr>
          <w:p w:rsidR="000975DC" w:rsidRDefault="000975DC" w:rsidP="002E3778">
            <w:pPr>
              <w:ind w:left="0"/>
              <w:jc w:val="right"/>
            </w:pPr>
            <w:r>
              <w:t>nil</w:t>
            </w:r>
          </w:p>
        </w:tc>
        <w:tc>
          <w:tcPr>
            <w:tcW w:w="1414" w:type="dxa"/>
          </w:tcPr>
          <w:p w:rsidR="000975DC" w:rsidRDefault="000975DC" w:rsidP="002E3778">
            <w:pPr>
              <w:ind w:left="0"/>
              <w:jc w:val="right"/>
            </w:pPr>
            <w:r>
              <w:t>nil</w:t>
            </w:r>
          </w:p>
        </w:tc>
        <w:tc>
          <w:tcPr>
            <w:tcW w:w="1218" w:type="dxa"/>
          </w:tcPr>
          <w:p w:rsidR="000975DC" w:rsidRDefault="000975DC" w:rsidP="002E3778">
            <w:pPr>
              <w:ind w:left="0"/>
              <w:jc w:val="right"/>
            </w:pPr>
            <w:r>
              <w:t>nil</w:t>
            </w:r>
          </w:p>
        </w:tc>
      </w:tr>
      <w:tr w:rsidR="000975DC" w:rsidTr="002E3778">
        <w:tc>
          <w:tcPr>
            <w:tcW w:w="680" w:type="dxa"/>
          </w:tcPr>
          <w:p w:rsidR="000975DC" w:rsidRDefault="000975DC" w:rsidP="002E3778">
            <w:pPr>
              <w:ind w:left="0"/>
            </w:pPr>
          </w:p>
        </w:tc>
        <w:tc>
          <w:tcPr>
            <w:tcW w:w="3934" w:type="dxa"/>
          </w:tcPr>
          <w:p w:rsidR="000975DC" w:rsidRDefault="000975DC" w:rsidP="002E3778">
            <w:pPr>
              <w:ind w:left="0"/>
            </w:pPr>
          </w:p>
        </w:tc>
        <w:tc>
          <w:tcPr>
            <w:tcW w:w="1413" w:type="dxa"/>
          </w:tcPr>
          <w:p w:rsidR="000975DC" w:rsidRDefault="000975DC" w:rsidP="002E3778">
            <w:pPr>
              <w:ind w:left="0"/>
              <w:jc w:val="right"/>
            </w:pPr>
          </w:p>
        </w:tc>
        <w:tc>
          <w:tcPr>
            <w:tcW w:w="1414" w:type="dxa"/>
          </w:tcPr>
          <w:p w:rsidR="000975DC" w:rsidRDefault="000975DC" w:rsidP="002E3778">
            <w:pPr>
              <w:ind w:left="0"/>
              <w:jc w:val="right"/>
            </w:pPr>
          </w:p>
        </w:tc>
        <w:tc>
          <w:tcPr>
            <w:tcW w:w="1218" w:type="dxa"/>
          </w:tcPr>
          <w:p w:rsidR="000975DC" w:rsidRDefault="000975DC" w:rsidP="002E3778">
            <w:pPr>
              <w:ind w:left="0"/>
              <w:jc w:val="right"/>
            </w:pPr>
          </w:p>
        </w:tc>
      </w:tr>
      <w:tr w:rsidR="000975DC" w:rsidTr="002E3778">
        <w:tc>
          <w:tcPr>
            <w:tcW w:w="680" w:type="dxa"/>
          </w:tcPr>
          <w:p w:rsidR="000975DC" w:rsidRDefault="000975DC" w:rsidP="002E3778">
            <w:pPr>
              <w:ind w:left="0"/>
            </w:pPr>
            <w:r w:rsidRPr="00355FDB">
              <w:t>Cat.3</w:t>
            </w:r>
          </w:p>
        </w:tc>
        <w:tc>
          <w:tcPr>
            <w:tcW w:w="3934" w:type="dxa"/>
          </w:tcPr>
          <w:p w:rsidR="000975DC" w:rsidRDefault="000975DC" w:rsidP="002E3778">
            <w:pPr>
              <w:ind w:left="0"/>
            </w:pPr>
            <w:r>
              <w:t xml:space="preserve">i: </w:t>
            </w:r>
            <w:r w:rsidRPr="00DF5002">
              <w:t>second or subsequent family member</w:t>
            </w:r>
          </w:p>
        </w:tc>
        <w:tc>
          <w:tcPr>
            <w:tcW w:w="1413" w:type="dxa"/>
          </w:tcPr>
          <w:p w:rsidR="000975DC" w:rsidRDefault="000975DC" w:rsidP="002E3778">
            <w:pPr>
              <w:ind w:left="0"/>
              <w:jc w:val="right"/>
            </w:pPr>
            <w:r>
              <w:t>nil</w:t>
            </w:r>
          </w:p>
        </w:tc>
        <w:tc>
          <w:tcPr>
            <w:tcW w:w="1414" w:type="dxa"/>
          </w:tcPr>
          <w:p w:rsidR="000975DC" w:rsidRDefault="000975DC" w:rsidP="002E3778">
            <w:pPr>
              <w:ind w:left="0"/>
              <w:jc w:val="right"/>
            </w:pPr>
            <w:r>
              <w:t>nil</w:t>
            </w:r>
          </w:p>
        </w:tc>
        <w:tc>
          <w:tcPr>
            <w:tcW w:w="1218" w:type="dxa"/>
          </w:tcPr>
          <w:p w:rsidR="000975DC" w:rsidRDefault="000975DC" w:rsidP="002E3778">
            <w:pPr>
              <w:ind w:left="0"/>
              <w:jc w:val="right"/>
            </w:pPr>
            <w:r>
              <w:t>nil</w:t>
            </w:r>
          </w:p>
        </w:tc>
      </w:tr>
    </w:tbl>
    <w:p w:rsidR="000975DC" w:rsidRDefault="000975DC" w:rsidP="000975DC"/>
    <w:p w:rsidR="000975DC" w:rsidRDefault="000975DC" w:rsidP="000975DC"/>
    <w:p w:rsidR="000975DC" w:rsidRDefault="000975DC" w:rsidP="000975DC"/>
    <w:tbl>
      <w:tblPr>
        <w:tblStyle w:val="TableGrid"/>
        <w:tblW w:w="0" w:type="auto"/>
        <w:tblInd w:w="357" w:type="dxa"/>
        <w:tblLook w:val="04A0" w:firstRow="1" w:lastRow="0" w:firstColumn="1" w:lastColumn="0" w:noHBand="0" w:noVBand="1"/>
      </w:tblPr>
      <w:tblGrid>
        <w:gridCol w:w="680"/>
        <w:gridCol w:w="3353"/>
        <w:gridCol w:w="1259"/>
        <w:gridCol w:w="1257"/>
        <w:gridCol w:w="1277"/>
        <w:gridCol w:w="833"/>
      </w:tblGrid>
      <w:tr w:rsidR="000975DC" w:rsidTr="002E3778">
        <w:tc>
          <w:tcPr>
            <w:tcW w:w="8659" w:type="dxa"/>
            <w:gridSpan w:val="6"/>
            <w:shd w:val="clear" w:color="auto" w:fill="FDE9D9" w:themeFill="accent6" w:themeFillTint="33"/>
          </w:tcPr>
          <w:p w:rsidR="000975DC" w:rsidRDefault="000975DC" w:rsidP="002E3778">
            <w:pPr>
              <w:ind w:left="0"/>
              <w:jc w:val="center"/>
              <w:rPr>
                <w:b/>
                <w:bCs/>
              </w:rPr>
            </w:pPr>
            <w:r w:rsidRPr="00357A34">
              <w:rPr>
                <w:b/>
                <w:bCs/>
              </w:rPr>
              <w:t>NEW MEMBERS</w:t>
            </w:r>
          </w:p>
          <w:p w:rsidR="000975DC" w:rsidRPr="00CD2B9F" w:rsidRDefault="000975DC" w:rsidP="002E3778">
            <w:pPr>
              <w:ind w:left="0"/>
              <w:jc w:val="center"/>
              <w:rPr>
                <w:b/>
                <w:bCs/>
              </w:rPr>
            </w:pPr>
            <w:r w:rsidRPr="0000367E">
              <w:rPr>
                <w:b/>
                <w:bCs/>
                <w:sz w:val="18"/>
                <w:szCs w:val="18"/>
              </w:rPr>
              <w:t>(from 01 September 202</w:t>
            </w:r>
            <w:r>
              <w:rPr>
                <w:b/>
                <w:bCs/>
                <w:sz w:val="18"/>
                <w:szCs w:val="18"/>
              </w:rPr>
              <w:t>5</w:t>
            </w:r>
            <w:r w:rsidRPr="0000367E">
              <w:rPr>
                <w:b/>
                <w:bCs/>
                <w:sz w:val="18"/>
                <w:szCs w:val="18"/>
              </w:rPr>
              <w:t>)</w:t>
            </w:r>
          </w:p>
        </w:tc>
      </w:tr>
      <w:tr w:rsidR="000975DC" w:rsidTr="002E3778">
        <w:tc>
          <w:tcPr>
            <w:tcW w:w="680" w:type="dxa"/>
          </w:tcPr>
          <w:p w:rsidR="000975DC" w:rsidRPr="00186CC9" w:rsidRDefault="000975DC" w:rsidP="002E3778">
            <w:pPr>
              <w:ind w:left="0"/>
              <w:jc w:val="center"/>
              <w:rPr>
                <w:b/>
                <w:bCs/>
              </w:rPr>
            </w:pPr>
            <w:r w:rsidRPr="00186CC9">
              <w:rPr>
                <w:b/>
                <w:bCs/>
              </w:rPr>
              <w:t>Cat.</w:t>
            </w:r>
          </w:p>
        </w:tc>
        <w:tc>
          <w:tcPr>
            <w:tcW w:w="3353" w:type="dxa"/>
          </w:tcPr>
          <w:p w:rsidR="000975DC" w:rsidRPr="00D53C72" w:rsidRDefault="000975DC" w:rsidP="002E3778">
            <w:pPr>
              <w:ind w:left="0"/>
              <w:rPr>
                <w:b/>
                <w:bCs/>
              </w:rPr>
            </w:pPr>
            <w:r w:rsidRPr="00D53C72">
              <w:rPr>
                <w:b/>
                <w:bCs/>
              </w:rPr>
              <w:t>Description of member</w:t>
            </w:r>
          </w:p>
        </w:tc>
        <w:tc>
          <w:tcPr>
            <w:tcW w:w="1259" w:type="dxa"/>
          </w:tcPr>
          <w:p w:rsidR="000975DC" w:rsidRDefault="000975DC" w:rsidP="002E3778">
            <w:pPr>
              <w:ind w:left="0"/>
              <w:jc w:val="right"/>
              <w:rPr>
                <w:b/>
                <w:bCs/>
              </w:rPr>
            </w:pPr>
            <w:r w:rsidRPr="00D611B7">
              <w:rPr>
                <w:b/>
                <w:bCs/>
              </w:rPr>
              <w:t>CMSC fee for 01/09/2</w:t>
            </w:r>
            <w:r>
              <w:rPr>
                <w:b/>
                <w:bCs/>
              </w:rPr>
              <w:t>5</w:t>
            </w:r>
          </w:p>
          <w:p w:rsidR="000975DC" w:rsidRPr="00355FDB" w:rsidRDefault="000975DC" w:rsidP="002E3778">
            <w:pPr>
              <w:ind w:left="0"/>
              <w:jc w:val="right"/>
            </w:pPr>
            <w:r w:rsidRPr="00D611B7">
              <w:rPr>
                <w:b/>
                <w:bCs/>
              </w:rPr>
              <w:t>to 31/08/2</w:t>
            </w:r>
            <w:r>
              <w:rPr>
                <w:b/>
                <w:bCs/>
              </w:rPr>
              <w:t>6</w:t>
            </w:r>
          </w:p>
        </w:tc>
        <w:tc>
          <w:tcPr>
            <w:tcW w:w="1257" w:type="dxa"/>
          </w:tcPr>
          <w:p w:rsidR="000975DC" w:rsidRDefault="000975DC" w:rsidP="002E3778">
            <w:pPr>
              <w:ind w:left="0"/>
              <w:jc w:val="right"/>
            </w:pPr>
            <w:r w:rsidRPr="00CE7D32">
              <w:rPr>
                <w:b/>
                <w:bCs/>
              </w:rPr>
              <w:t>SE fee for 01/01/2</w:t>
            </w:r>
            <w:r>
              <w:rPr>
                <w:b/>
                <w:bCs/>
              </w:rPr>
              <w:t>5</w:t>
            </w:r>
            <w:r w:rsidRPr="00CE7D32">
              <w:rPr>
                <w:b/>
                <w:bCs/>
              </w:rPr>
              <w:t xml:space="preserve"> to 31/12/2</w:t>
            </w:r>
            <w:r>
              <w:rPr>
                <w:b/>
                <w:bCs/>
              </w:rPr>
              <w:t>5</w:t>
            </w:r>
          </w:p>
        </w:tc>
        <w:tc>
          <w:tcPr>
            <w:tcW w:w="1277" w:type="dxa"/>
          </w:tcPr>
          <w:p w:rsidR="000975DC" w:rsidRDefault="000975DC" w:rsidP="002E3778">
            <w:pPr>
              <w:ind w:left="0"/>
              <w:jc w:val="right"/>
            </w:pPr>
            <w:r w:rsidRPr="003F72BD">
              <w:rPr>
                <w:b/>
                <w:bCs/>
              </w:rPr>
              <w:t>SE fee for 01/01/2</w:t>
            </w:r>
            <w:r>
              <w:rPr>
                <w:b/>
                <w:bCs/>
              </w:rPr>
              <w:t>6</w:t>
            </w:r>
            <w:r w:rsidRPr="003F72BD">
              <w:rPr>
                <w:b/>
                <w:bCs/>
              </w:rPr>
              <w:t xml:space="preserve"> to 31/12/2</w:t>
            </w:r>
            <w:r>
              <w:rPr>
                <w:b/>
                <w:bCs/>
              </w:rPr>
              <w:t>6</w:t>
            </w:r>
          </w:p>
        </w:tc>
        <w:tc>
          <w:tcPr>
            <w:tcW w:w="833" w:type="dxa"/>
          </w:tcPr>
          <w:p w:rsidR="000975DC" w:rsidRPr="00CD2B9F" w:rsidRDefault="000975DC" w:rsidP="002E3778">
            <w:pPr>
              <w:ind w:left="0"/>
              <w:jc w:val="center"/>
              <w:rPr>
                <w:b/>
                <w:bCs/>
              </w:rPr>
            </w:pPr>
            <w:r w:rsidRPr="00CD2B9F">
              <w:rPr>
                <w:b/>
                <w:bCs/>
              </w:rPr>
              <w:t>Total</w:t>
            </w:r>
          </w:p>
        </w:tc>
        <w:bookmarkStart w:id="0" w:name="_GoBack"/>
        <w:bookmarkEnd w:id="0"/>
      </w:tr>
      <w:tr w:rsidR="000975DC" w:rsidTr="002E3778">
        <w:tc>
          <w:tcPr>
            <w:tcW w:w="680" w:type="dxa"/>
            <w:shd w:val="clear" w:color="auto" w:fill="FDE9D9" w:themeFill="accent6" w:themeFillTint="33"/>
          </w:tcPr>
          <w:p w:rsidR="000975DC" w:rsidRDefault="000975DC" w:rsidP="002E3778">
            <w:pPr>
              <w:ind w:left="0"/>
            </w:pPr>
          </w:p>
        </w:tc>
        <w:tc>
          <w:tcPr>
            <w:tcW w:w="3353" w:type="dxa"/>
            <w:shd w:val="clear" w:color="auto" w:fill="FDE9D9" w:themeFill="accent6" w:themeFillTint="33"/>
          </w:tcPr>
          <w:p w:rsidR="000975DC" w:rsidRDefault="000975DC" w:rsidP="002E3778">
            <w:pPr>
              <w:ind w:left="0"/>
            </w:pPr>
          </w:p>
        </w:tc>
        <w:tc>
          <w:tcPr>
            <w:tcW w:w="1259" w:type="dxa"/>
            <w:shd w:val="clear" w:color="auto" w:fill="FDE9D9" w:themeFill="accent6" w:themeFillTint="33"/>
          </w:tcPr>
          <w:p w:rsidR="000975DC" w:rsidRDefault="000975DC" w:rsidP="002E3778">
            <w:pPr>
              <w:ind w:left="0"/>
              <w:jc w:val="right"/>
            </w:pPr>
          </w:p>
        </w:tc>
        <w:tc>
          <w:tcPr>
            <w:tcW w:w="1257" w:type="dxa"/>
            <w:shd w:val="clear" w:color="auto" w:fill="FDE9D9" w:themeFill="accent6" w:themeFillTint="33"/>
          </w:tcPr>
          <w:p w:rsidR="000975DC" w:rsidRDefault="000975DC" w:rsidP="002E3778">
            <w:pPr>
              <w:ind w:left="0"/>
              <w:jc w:val="right"/>
            </w:pPr>
          </w:p>
        </w:tc>
        <w:tc>
          <w:tcPr>
            <w:tcW w:w="1277" w:type="dxa"/>
            <w:shd w:val="clear" w:color="auto" w:fill="FDE9D9" w:themeFill="accent6" w:themeFillTint="33"/>
          </w:tcPr>
          <w:p w:rsidR="000975DC" w:rsidRDefault="000975DC" w:rsidP="002E3778">
            <w:pPr>
              <w:ind w:left="0"/>
              <w:jc w:val="right"/>
            </w:pPr>
          </w:p>
        </w:tc>
        <w:tc>
          <w:tcPr>
            <w:tcW w:w="833" w:type="dxa"/>
            <w:shd w:val="clear" w:color="auto" w:fill="FDE9D9" w:themeFill="accent6" w:themeFillTint="33"/>
          </w:tcPr>
          <w:p w:rsidR="000975DC" w:rsidRDefault="000975DC" w:rsidP="002E3778">
            <w:pPr>
              <w:ind w:left="0"/>
              <w:jc w:val="right"/>
            </w:pPr>
          </w:p>
        </w:tc>
      </w:tr>
      <w:tr w:rsidR="000975DC" w:rsidTr="002E3778">
        <w:tc>
          <w:tcPr>
            <w:tcW w:w="680" w:type="dxa"/>
          </w:tcPr>
          <w:p w:rsidR="000975DC" w:rsidRPr="00355FDB" w:rsidRDefault="000975DC" w:rsidP="002E3778">
            <w:pPr>
              <w:ind w:left="0"/>
            </w:pPr>
            <w:r>
              <w:t>Cat.1</w:t>
            </w:r>
          </w:p>
        </w:tc>
        <w:tc>
          <w:tcPr>
            <w:tcW w:w="3353" w:type="dxa"/>
          </w:tcPr>
          <w:p w:rsidR="000975DC" w:rsidRDefault="000975DC" w:rsidP="002E3778">
            <w:pPr>
              <w:ind w:left="0"/>
            </w:pPr>
            <w:r>
              <w:t>j: Under 25 on 01 September 2025</w:t>
            </w:r>
          </w:p>
        </w:tc>
        <w:tc>
          <w:tcPr>
            <w:tcW w:w="1259" w:type="dxa"/>
          </w:tcPr>
          <w:p w:rsidR="000975DC" w:rsidRPr="00355FDB" w:rsidRDefault="000975DC" w:rsidP="002E3778">
            <w:pPr>
              <w:ind w:left="0"/>
              <w:jc w:val="right"/>
            </w:pPr>
            <w:r>
              <w:t>15.00</w:t>
            </w:r>
          </w:p>
        </w:tc>
        <w:tc>
          <w:tcPr>
            <w:tcW w:w="1257" w:type="dxa"/>
          </w:tcPr>
          <w:p w:rsidR="000975DC" w:rsidRDefault="006B4BF2" w:rsidP="002E3778">
            <w:pPr>
              <w:ind w:left="0"/>
              <w:jc w:val="right"/>
            </w:pPr>
            <w:r>
              <w:t>7.03</w:t>
            </w:r>
          </w:p>
        </w:tc>
        <w:tc>
          <w:tcPr>
            <w:tcW w:w="1277" w:type="dxa"/>
          </w:tcPr>
          <w:p w:rsidR="000975DC" w:rsidRDefault="000975DC" w:rsidP="002E3778">
            <w:pPr>
              <w:ind w:left="0"/>
              <w:jc w:val="right"/>
            </w:pPr>
            <w:r>
              <w:t>43.67</w:t>
            </w:r>
          </w:p>
        </w:tc>
        <w:tc>
          <w:tcPr>
            <w:tcW w:w="833" w:type="dxa"/>
          </w:tcPr>
          <w:p w:rsidR="000975DC" w:rsidRDefault="006B4BF2" w:rsidP="002E3778">
            <w:pPr>
              <w:ind w:left="0"/>
              <w:jc w:val="right"/>
            </w:pPr>
            <w:r>
              <w:t>65.70</w:t>
            </w:r>
          </w:p>
        </w:tc>
      </w:tr>
      <w:tr w:rsidR="000975DC" w:rsidTr="002E3778">
        <w:tc>
          <w:tcPr>
            <w:tcW w:w="680" w:type="dxa"/>
          </w:tcPr>
          <w:p w:rsidR="000975DC" w:rsidRPr="00355FDB" w:rsidRDefault="000975DC" w:rsidP="002E3778">
            <w:pPr>
              <w:ind w:left="0"/>
            </w:pPr>
          </w:p>
        </w:tc>
        <w:tc>
          <w:tcPr>
            <w:tcW w:w="3353" w:type="dxa"/>
          </w:tcPr>
          <w:p w:rsidR="000975DC" w:rsidRDefault="000975DC" w:rsidP="002E3778">
            <w:pPr>
              <w:ind w:left="0"/>
            </w:pPr>
          </w:p>
        </w:tc>
        <w:tc>
          <w:tcPr>
            <w:tcW w:w="1259" w:type="dxa"/>
          </w:tcPr>
          <w:p w:rsidR="000975DC" w:rsidRPr="00355FDB" w:rsidRDefault="000975DC" w:rsidP="002E3778">
            <w:pPr>
              <w:ind w:left="0"/>
              <w:jc w:val="right"/>
            </w:pPr>
          </w:p>
        </w:tc>
        <w:tc>
          <w:tcPr>
            <w:tcW w:w="1257" w:type="dxa"/>
          </w:tcPr>
          <w:p w:rsidR="000975DC" w:rsidRDefault="000975DC" w:rsidP="002E3778">
            <w:pPr>
              <w:ind w:left="0"/>
              <w:jc w:val="right"/>
            </w:pPr>
          </w:p>
        </w:tc>
        <w:tc>
          <w:tcPr>
            <w:tcW w:w="1277" w:type="dxa"/>
          </w:tcPr>
          <w:p w:rsidR="000975DC" w:rsidRDefault="000975DC" w:rsidP="002E3778">
            <w:pPr>
              <w:ind w:left="0"/>
              <w:jc w:val="right"/>
            </w:pPr>
          </w:p>
        </w:tc>
        <w:tc>
          <w:tcPr>
            <w:tcW w:w="833" w:type="dxa"/>
          </w:tcPr>
          <w:p w:rsidR="000975DC" w:rsidRDefault="000975DC" w:rsidP="002E3778">
            <w:pPr>
              <w:ind w:left="0"/>
              <w:jc w:val="right"/>
            </w:pPr>
          </w:p>
        </w:tc>
      </w:tr>
      <w:tr w:rsidR="000975DC" w:rsidTr="002E3778">
        <w:tc>
          <w:tcPr>
            <w:tcW w:w="680" w:type="dxa"/>
          </w:tcPr>
          <w:p w:rsidR="000975DC" w:rsidRPr="00355FDB" w:rsidRDefault="000975DC" w:rsidP="002E3778">
            <w:pPr>
              <w:ind w:left="0"/>
            </w:pPr>
            <w:r>
              <w:t>Cat.1</w:t>
            </w:r>
          </w:p>
        </w:tc>
        <w:tc>
          <w:tcPr>
            <w:tcW w:w="3353" w:type="dxa"/>
          </w:tcPr>
          <w:p w:rsidR="000975DC" w:rsidRDefault="000975DC" w:rsidP="002E3778">
            <w:pPr>
              <w:ind w:left="0"/>
            </w:pPr>
            <w:r>
              <w:t xml:space="preserve">k: Over 25 </w:t>
            </w:r>
            <w:r w:rsidRPr="00F879B5">
              <w:t>on 01 September 202</w:t>
            </w:r>
            <w:r>
              <w:t>5</w:t>
            </w:r>
          </w:p>
        </w:tc>
        <w:tc>
          <w:tcPr>
            <w:tcW w:w="1259" w:type="dxa"/>
          </w:tcPr>
          <w:p w:rsidR="000975DC" w:rsidRPr="00355FDB" w:rsidRDefault="000975DC" w:rsidP="002E3778">
            <w:pPr>
              <w:ind w:left="0"/>
              <w:jc w:val="right"/>
            </w:pPr>
            <w:r>
              <w:t>20.00</w:t>
            </w:r>
          </w:p>
        </w:tc>
        <w:tc>
          <w:tcPr>
            <w:tcW w:w="1257" w:type="dxa"/>
          </w:tcPr>
          <w:p w:rsidR="000975DC" w:rsidRDefault="006B4BF2" w:rsidP="006B4BF2">
            <w:pPr>
              <w:ind w:left="0"/>
              <w:jc w:val="right"/>
            </w:pPr>
            <w:r>
              <w:t>7.03</w:t>
            </w:r>
          </w:p>
        </w:tc>
        <w:tc>
          <w:tcPr>
            <w:tcW w:w="1277" w:type="dxa"/>
          </w:tcPr>
          <w:p w:rsidR="000975DC" w:rsidRDefault="000975DC" w:rsidP="002E3778">
            <w:pPr>
              <w:ind w:left="0"/>
              <w:jc w:val="right"/>
            </w:pPr>
            <w:r>
              <w:t>44.47</w:t>
            </w:r>
          </w:p>
        </w:tc>
        <w:tc>
          <w:tcPr>
            <w:tcW w:w="833" w:type="dxa"/>
          </w:tcPr>
          <w:p w:rsidR="000975DC" w:rsidRDefault="006B4BF2" w:rsidP="002E3778">
            <w:pPr>
              <w:ind w:left="0"/>
              <w:jc w:val="right"/>
            </w:pPr>
            <w:r>
              <w:t>71.50</w:t>
            </w:r>
          </w:p>
        </w:tc>
      </w:tr>
      <w:tr w:rsidR="000975DC" w:rsidTr="002E3778">
        <w:tc>
          <w:tcPr>
            <w:tcW w:w="680" w:type="dxa"/>
          </w:tcPr>
          <w:p w:rsidR="000975DC" w:rsidRPr="00355FDB" w:rsidRDefault="000975DC" w:rsidP="002E3778">
            <w:pPr>
              <w:ind w:left="0"/>
            </w:pPr>
          </w:p>
        </w:tc>
        <w:tc>
          <w:tcPr>
            <w:tcW w:w="3353" w:type="dxa"/>
          </w:tcPr>
          <w:p w:rsidR="000975DC" w:rsidRDefault="000975DC" w:rsidP="002E3778">
            <w:pPr>
              <w:ind w:left="0"/>
            </w:pPr>
          </w:p>
        </w:tc>
        <w:tc>
          <w:tcPr>
            <w:tcW w:w="1259" w:type="dxa"/>
          </w:tcPr>
          <w:p w:rsidR="000975DC" w:rsidRPr="00355FDB" w:rsidRDefault="000975DC" w:rsidP="002E3778">
            <w:pPr>
              <w:ind w:left="0"/>
              <w:jc w:val="right"/>
            </w:pPr>
          </w:p>
        </w:tc>
        <w:tc>
          <w:tcPr>
            <w:tcW w:w="1257" w:type="dxa"/>
          </w:tcPr>
          <w:p w:rsidR="000975DC" w:rsidRDefault="000975DC" w:rsidP="002E3778">
            <w:pPr>
              <w:ind w:left="0"/>
              <w:jc w:val="right"/>
            </w:pPr>
          </w:p>
        </w:tc>
        <w:tc>
          <w:tcPr>
            <w:tcW w:w="1277" w:type="dxa"/>
          </w:tcPr>
          <w:p w:rsidR="000975DC" w:rsidRDefault="000975DC" w:rsidP="002E3778">
            <w:pPr>
              <w:ind w:left="0"/>
              <w:jc w:val="right"/>
            </w:pPr>
          </w:p>
        </w:tc>
        <w:tc>
          <w:tcPr>
            <w:tcW w:w="833" w:type="dxa"/>
          </w:tcPr>
          <w:p w:rsidR="000975DC" w:rsidRDefault="000975DC" w:rsidP="002E3778">
            <w:pPr>
              <w:ind w:left="0"/>
              <w:jc w:val="right"/>
            </w:pPr>
          </w:p>
        </w:tc>
      </w:tr>
      <w:tr w:rsidR="000975DC" w:rsidTr="002E3778">
        <w:tc>
          <w:tcPr>
            <w:tcW w:w="680" w:type="dxa"/>
          </w:tcPr>
          <w:p w:rsidR="000975DC" w:rsidRPr="00355FDB" w:rsidRDefault="000975DC" w:rsidP="002E3778">
            <w:pPr>
              <w:ind w:left="0"/>
            </w:pPr>
            <w:r>
              <w:t>Cat.1</w:t>
            </w:r>
          </w:p>
        </w:tc>
        <w:tc>
          <w:tcPr>
            <w:tcW w:w="3353" w:type="dxa"/>
          </w:tcPr>
          <w:p w:rsidR="000975DC" w:rsidRDefault="000975DC" w:rsidP="002E3778">
            <w:pPr>
              <w:ind w:left="0"/>
            </w:pPr>
            <w:r>
              <w:t>l: S</w:t>
            </w:r>
            <w:r w:rsidRPr="007274AB">
              <w:t>econd or subsequent family member</w:t>
            </w:r>
          </w:p>
        </w:tc>
        <w:tc>
          <w:tcPr>
            <w:tcW w:w="1259" w:type="dxa"/>
          </w:tcPr>
          <w:p w:rsidR="000975DC" w:rsidRPr="00355FDB" w:rsidRDefault="000975DC" w:rsidP="002E3778">
            <w:pPr>
              <w:ind w:left="0"/>
              <w:jc w:val="right"/>
            </w:pPr>
            <w:r>
              <w:t>10.00</w:t>
            </w:r>
          </w:p>
        </w:tc>
        <w:tc>
          <w:tcPr>
            <w:tcW w:w="1257" w:type="dxa"/>
          </w:tcPr>
          <w:p w:rsidR="000975DC" w:rsidRDefault="006B4BF2" w:rsidP="006B4BF2">
            <w:pPr>
              <w:ind w:left="0"/>
              <w:jc w:val="right"/>
            </w:pPr>
            <w:r>
              <w:t>7.03</w:t>
            </w:r>
          </w:p>
        </w:tc>
        <w:tc>
          <w:tcPr>
            <w:tcW w:w="1277" w:type="dxa"/>
          </w:tcPr>
          <w:p w:rsidR="000975DC" w:rsidRDefault="000975DC" w:rsidP="002E3778">
            <w:pPr>
              <w:ind w:left="0"/>
              <w:jc w:val="right"/>
            </w:pPr>
            <w:r>
              <w:t>42.89</w:t>
            </w:r>
          </w:p>
        </w:tc>
        <w:tc>
          <w:tcPr>
            <w:tcW w:w="833" w:type="dxa"/>
          </w:tcPr>
          <w:p w:rsidR="000975DC" w:rsidRDefault="006B4BF2" w:rsidP="002E3778">
            <w:pPr>
              <w:ind w:left="0"/>
              <w:jc w:val="right"/>
            </w:pPr>
            <w:r>
              <w:t>59.92</w:t>
            </w:r>
          </w:p>
        </w:tc>
      </w:tr>
      <w:tr w:rsidR="000975DC" w:rsidTr="002E3778">
        <w:tc>
          <w:tcPr>
            <w:tcW w:w="680" w:type="dxa"/>
            <w:shd w:val="clear" w:color="auto" w:fill="FDE9D9" w:themeFill="accent6" w:themeFillTint="33"/>
          </w:tcPr>
          <w:p w:rsidR="000975DC" w:rsidRPr="00355FDB" w:rsidRDefault="000975DC" w:rsidP="002E3778">
            <w:pPr>
              <w:ind w:left="0"/>
            </w:pPr>
          </w:p>
        </w:tc>
        <w:tc>
          <w:tcPr>
            <w:tcW w:w="3353" w:type="dxa"/>
            <w:shd w:val="clear" w:color="auto" w:fill="FDE9D9" w:themeFill="accent6" w:themeFillTint="33"/>
          </w:tcPr>
          <w:p w:rsidR="000975DC" w:rsidRDefault="000975DC" w:rsidP="002E3778">
            <w:pPr>
              <w:ind w:left="0"/>
            </w:pPr>
          </w:p>
        </w:tc>
        <w:tc>
          <w:tcPr>
            <w:tcW w:w="1259" w:type="dxa"/>
            <w:shd w:val="clear" w:color="auto" w:fill="FDE9D9" w:themeFill="accent6" w:themeFillTint="33"/>
          </w:tcPr>
          <w:p w:rsidR="000975DC" w:rsidRPr="00355FDB" w:rsidRDefault="000975DC" w:rsidP="002E3778">
            <w:pPr>
              <w:ind w:left="0"/>
              <w:jc w:val="right"/>
            </w:pPr>
          </w:p>
        </w:tc>
        <w:tc>
          <w:tcPr>
            <w:tcW w:w="1257" w:type="dxa"/>
            <w:shd w:val="clear" w:color="auto" w:fill="FDE9D9" w:themeFill="accent6" w:themeFillTint="33"/>
          </w:tcPr>
          <w:p w:rsidR="000975DC" w:rsidRDefault="000975DC" w:rsidP="002E3778">
            <w:pPr>
              <w:ind w:left="0"/>
              <w:jc w:val="right"/>
            </w:pPr>
          </w:p>
        </w:tc>
        <w:tc>
          <w:tcPr>
            <w:tcW w:w="1277" w:type="dxa"/>
            <w:shd w:val="clear" w:color="auto" w:fill="FDE9D9" w:themeFill="accent6" w:themeFillTint="33"/>
          </w:tcPr>
          <w:p w:rsidR="000975DC" w:rsidRDefault="000975DC" w:rsidP="002E3778">
            <w:pPr>
              <w:ind w:left="0"/>
              <w:jc w:val="right"/>
            </w:pPr>
          </w:p>
        </w:tc>
        <w:tc>
          <w:tcPr>
            <w:tcW w:w="833" w:type="dxa"/>
            <w:shd w:val="clear" w:color="auto" w:fill="FDE9D9" w:themeFill="accent6" w:themeFillTint="33"/>
          </w:tcPr>
          <w:p w:rsidR="000975DC" w:rsidRDefault="000975DC" w:rsidP="002E3778">
            <w:pPr>
              <w:ind w:left="0"/>
              <w:jc w:val="right"/>
            </w:pPr>
          </w:p>
        </w:tc>
      </w:tr>
      <w:tr w:rsidR="000975DC" w:rsidTr="002E3778">
        <w:tc>
          <w:tcPr>
            <w:tcW w:w="680" w:type="dxa"/>
          </w:tcPr>
          <w:p w:rsidR="000975DC" w:rsidRPr="00355FDB" w:rsidRDefault="000975DC" w:rsidP="002E3778">
            <w:pPr>
              <w:ind w:left="0"/>
            </w:pPr>
            <w:r>
              <w:t>Cat.2</w:t>
            </w:r>
          </w:p>
        </w:tc>
        <w:tc>
          <w:tcPr>
            <w:tcW w:w="3353" w:type="dxa"/>
          </w:tcPr>
          <w:p w:rsidR="000975DC" w:rsidRDefault="000975DC" w:rsidP="002E3778">
            <w:pPr>
              <w:ind w:left="0"/>
            </w:pPr>
            <w:r>
              <w:t xml:space="preserve">m: </w:t>
            </w:r>
            <w:r w:rsidRPr="00ED5E01">
              <w:t>Under 25 on 01 September 202</w:t>
            </w:r>
            <w:r>
              <w:t>5</w:t>
            </w:r>
          </w:p>
        </w:tc>
        <w:tc>
          <w:tcPr>
            <w:tcW w:w="1259" w:type="dxa"/>
          </w:tcPr>
          <w:p w:rsidR="000975DC" w:rsidRPr="00355FDB" w:rsidRDefault="000975DC" w:rsidP="002E3778">
            <w:pPr>
              <w:ind w:left="0"/>
              <w:jc w:val="right"/>
            </w:pPr>
            <w:r>
              <w:t>15.00</w:t>
            </w:r>
          </w:p>
        </w:tc>
        <w:tc>
          <w:tcPr>
            <w:tcW w:w="1257" w:type="dxa"/>
          </w:tcPr>
          <w:p w:rsidR="000975DC" w:rsidRDefault="006B4BF2" w:rsidP="002E3778">
            <w:pPr>
              <w:ind w:left="0"/>
              <w:jc w:val="right"/>
            </w:pPr>
            <w:r>
              <w:t>19.75</w:t>
            </w:r>
          </w:p>
        </w:tc>
        <w:tc>
          <w:tcPr>
            <w:tcW w:w="1277" w:type="dxa"/>
          </w:tcPr>
          <w:p w:rsidR="000975DC" w:rsidRDefault="000975DC" w:rsidP="002E3778">
            <w:pPr>
              <w:ind w:left="0"/>
              <w:jc w:val="right"/>
            </w:pPr>
            <w:r>
              <w:t>62.26</w:t>
            </w:r>
          </w:p>
        </w:tc>
        <w:tc>
          <w:tcPr>
            <w:tcW w:w="833" w:type="dxa"/>
          </w:tcPr>
          <w:p w:rsidR="000975DC" w:rsidRDefault="006B4BF2" w:rsidP="006B4BF2">
            <w:pPr>
              <w:ind w:left="0"/>
              <w:jc w:val="center"/>
            </w:pPr>
            <w:r>
              <w:t>97.01</w:t>
            </w:r>
          </w:p>
        </w:tc>
      </w:tr>
      <w:tr w:rsidR="000975DC" w:rsidTr="002E3778">
        <w:tc>
          <w:tcPr>
            <w:tcW w:w="680" w:type="dxa"/>
          </w:tcPr>
          <w:p w:rsidR="000975DC" w:rsidRPr="00355FDB" w:rsidRDefault="000975DC" w:rsidP="002E3778">
            <w:pPr>
              <w:ind w:left="0"/>
            </w:pPr>
          </w:p>
        </w:tc>
        <w:tc>
          <w:tcPr>
            <w:tcW w:w="3353" w:type="dxa"/>
          </w:tcPr>
          <w:p w:rsidR="000975DC" w:rsidRDefault="000975DC" w:rsidP="002E3778">
            <w:pPr>
              <w:ind w:left="0"/>
            </w:pPr>
          </w:p>
        </w:tc>
        <w:tc>
          <w:tcPr>
            <w:tcW w:w="1259" w:type="dxa"/>
          </w:tcPr>
          <w:p w:rsidR="000975DC" w:rsidRPr="00355FDB" w:rsidRDefault="000975DC" w:rsidP="002E3778">
            <w:pPr>
              <w:ind w:left="0"/>
              <w:jc w:val="right"/>
            </w:pPr>
          </w:p>
        </w:tc>
        <w:tc>
          <w:tcPr>
            <w:tcW w:w="1257" w:type="dxa"/>
          </w:tcPr>
          <w:p w:rsidR="000975DC" w:rsidRDefault="000975DC" w:rsidP="002E3778">
            <w:pPr>
              <w:ind w:left="0"/>
              <w:jc w:val="right"/>
            </w:pPr>
          </w:p>
        </w:tc>
        <w:tc>
          <w:tcPr>
            <w:tcW w:w="1277" w:type="dxa"/>
          </w:tcPr>
          <w:p w:rsidR="000975DC" w:rsidRDefault="000975DC" w:rsidP="002E3778">
            <w:pPr>
              <w:ind w:left="0"/>
              <w:jc w:val="right"/>
            </w:pPr>
          </w:p>
        </w:tc>
        <w:tc>
          <w:tcPr>
            <w:tcW w:w="833" w:type="dxa"/>
          </w:tcPr>
          <w:p w:rsidR="000975DC" w:rsidRDefault="000975DC" w:rsidP="002E3778">
            <w:pPr>
              <w:ind w:left="0"/>
              <w:jc w:val="right"/>
            </w:pPr>
          </w:p>
        </w:tc>
      </w:tr>
      <w:tr w:rsidR="000975DC" w:rsidTr="002E3778">
        <w:tc>
          <w:tcPr>
            <w:tcW w:w="680" w:type="dxa"/>
          </w:tcPr>
          <w:p w:rsidR="000975DC" w:rsidRPr="00355FDB" w:rsidRDefault="000975DC" w:rsidP="002E3778">
            <w:pPr>
              <w:ind w:left="0"/>
            </w:pPr>
            <w:r>
              <w:t>Cat.2</w:t>
            </w:r>
          </w:p>
        </w:tc>
        <w:tc>
          <w:tcPr>
            <w:tcW w:w="3353" w:type="dxa"/>
          </w:tcPr>
          <w:p w:rsidR="000975DC" w:rsidRDefault="000975DC" w:rsidP="002E3778">
            <w:pPr>
              <w:ind w:left="0"/>
            </w:pPr>
            <w:r>
              <w:t xml:space="preserve">n: Over 25 </w:t>
            </w:r>
            <w:r w:rsidRPr="00F879B5">
              <w:t>on 01 September 202</w:t>
            </w:r>
            <w:r>
              <w:t>5</w:t>
            </w:r>
          </w:p>
        </w:tc>
        <w:tc>
          <w:tcPr>
            <w:tcW w:w="1259" w:type="dxa"/>
          </w:tcPr>
          <w:p w:rsidR="000975DC" w:rsidRPr="00355FDB" w:rsidRDefault="000975DC" w:rsidP="002E3778">
            <w:pPr>
              <w:ind w:left="0"/>
              <w:jc w:val="right"/>
            </w:pPr>
            <w:r>
              <w:t>20.00</w:t>
            </w:r>
          </w:p>
        </w:tc>
        <w:tc>
          <w:tcPr>
            <w:tcW w:w="1257" w:type="dxa"/>
          </w:tcPr>
          <w:p w:rsidR="000975DC" w:rsidRDefault="006B4BF2" w:rsidP="002E3778">
            <w:pPr>
              <w:ind w:left="0"/>
              <w:jc w:val="right"/>
            </w:pPr>
            <w:r>
              <w:t>19.75</w:t>
            </w:r>
          </w:p>
        </w:tc>
        <w:tc>
          <w:tcPr>
            <w:tcW w:w="1277" w:type="dxa"/>
          </w:tcPr>
          <w:p w:rsidR="000975DC" w:rsidRPr="00FE7258" w:rsidRDefault="000975DC" w:rsidP="002E3778">
            <w:pPr>
              <w:ind w:left="0"/>
              <w:jc w:val="right"/>
            </w:pPr>
            <w:r>
              <w:t>63.04</w:t>
            </w:r>
          </w:p>
        </w:tc>
        <w:tc>
          <w:tcPr>
            <w:tcW w:w="833" w:type="dxa"/>
          </w:tcPr>
          <w:p w:rsidR="000975DC" w:rsidRDefault="006B4BF2" w:rsidP="002E3778">
            <w:pPr>
              <w:ind w:left="0"/>
              <w:jc w:val="right"/>
            </w:pPr>
            <w:r>
              <w:t>102.7</w:t>
            </w:r>
            <w:r w:rsidR="000975DC">
              <w:t>9</w:t>
            </w:r>
          </w:p>
        </w:tc>
      </w:tr>
      <w:tr w:rsidR="000975DC" w:rsidTr="002E3778">
        <w:tc>
          <w:tcPr>
            <w:tcW w:w="680" w:type="dxa"/>
          </w:tcPr>
          <w:p w:rsidR="000975DC" w:rsidRPr="00355FDB" w:rsidRDefault="000975DC" w:rsidP="002E3778">
            <w:pPr>
              <w:ind w:left="0"/>
            </w:pPr>
          </w:p>
        </w:tc>
        <w:tc>
          <w:tcPr>
            <w:tcW w:w="3353" w:type="dxa"/>
          </w:tcPr>
          <w:p w:rsidR="000975DC" w:rsidRDefault="000975DC" w:rsidP="002E3778">
            <w:pPr>
              <w:ind w:left="0"/>
            </w:pPr>
          </w:p>
        </w:tc>
        <w:tc>
          <w:tcPr>
            <w:tcW w:w="1259" w:type="dxa"/>
          </w:tcPr>
          <w:p w:rsidR="000975DC" w:rsidRPr="00355FDB" w:rsidRDefault="000975DC" w:rsidP="002E3778">
            <w:pPr>
              <w:ind w:left="0"/>
              <w:jc w:val="right"/>
            </w:pPr>
          </w:p>
        </w:tc>
        <w:tc>
          <w:tcPr>
            <w:tcW w:w="1257" w:type="dxa"/>
          </w:tcPr>
          <w:p w:rsidR="000975DC" w:rsidRDefault="000975DC" w:rsidP="002E3778">
            <w:pPr>
              <w:ind w:left="0"/>
              <w:jc w:val="right"/>
            </w:pPr>
          </w:p>
        </w:tc>
        <w:tc>
          <w:tcPr>
            <w:tcW w:w="1277" w:type="dxa"/>
          </w:tcPr>
          <w:p w:rsidR="000975DC" w:rsidRDefault="000975DC" w:rsidP="002E3778">
            <w:pPr>
              <w:ind w:left="0"/>
              <w:jc w:val="right"/>
            </w:pPr>
          </w:p>
        </w:tc>
        <w:tc>
          <w:tcPr>
            <w:tcW w:w="833" w:type="dxa"/>
          </w:tcPr>
          <w:p w:rsidR="000975DC" w:rsidRDefault="000975DC" w:rsidP="002E3778">
            <w:pPr>
              <w:ind w:left="0"/>
              <w:jc w:val="right"/>
            </w:pPr>
          </w:p>
        </w:tc>
      </w:tr>
      <w:tr w:rsidR="000975DC" w:rsidTr="002E3778">
        <w:tc>
          <w:tcPr>
            <w:tcW w:w="680" w:type="dxa"/>
          </w:tcPr>
          <w:p w:rsidR="000975DC" w:rsidRPr="00355FDB" w:rsidRDefault="000975DC" w:rsidP="002E3778">
            <w:pPr>
              <w:ind w:left="0"/>
            </w:pPr>
            <w:r>
              <w:t>Cat.2</w:t>
            </w:r>
          </w:p>
        </w:tc>
        <w:tc>
          <w:tcPr>
            <w:tcW w:w="3353" w:type="dxa"/>
          </w:tcPr>
          <w:p w:rsidR="000975DC" w:rsidRDefault="000975DC" w:rsidP="002E3778">
            <w:pPr>
              <w:ind w:left="0"/>
            </w:pPr>
            <w:r>
              <w:t xml:space="preserve">o: </w:t>
            </w:r>
            <w:r w:rsidRPr="00ED5E01">
              <w:t>Second or subsequent family member</w:t>
            </w:r>
          </w:p>
        </w:tc>
        <w:tc>
          <w:tcPr>
            <w:tcW w:w="1259" w:type="dxa"/>
          </w:tcPr>
          <w:p w:rsidR="000975DC" w:rsidRPr="00355FDB" w:rsidRDefault="000975DC" w:rsidP="002E3778">
            <w:pPr>
              <w:ind w:left="0"/>
              <w:jc w:val="right"/>
            </w:pPr>
            <w:r>
              <w:t>10.00</w:t>
            </w:r>
          </w:p>
        </w:tc>
        <w:tc>
          <w:tcPr>
            <w:tcW w:w="1257" w:type="dxa"/>
          </w:tcPr>
          <w:p w:rsidR="000975DC" w:rsidRDefault="006B4BF2" w:rsidP="002E3778">
            <w:pPr>
              <w:ind w:left="0"/>
              <w:jc w:val="right"/>
            </w:pPr>
            <w:r>
              <w:t>19.75</w:t>
            </w:r>
          </w:p>
        </w:tc>
        <w:tc>
          <w:tcPr>
            <w:tcW w:w="1277" w:type="dxa"/>
          </w:tcPr>
          <w:p w:rsidR="000975DC" w:rsidRDefault="000975DC" w:rsidP="002E3778">
            <w:pPr>
              <w:ind w:left="0"/>
              <w:jc w:val="right"/>
            </w:pPr>
            <w:r>
              <w:t>61.47</w:t>
            </w:r>
          </w:p>
        </w:tc>
        <w:tc>
          <w:tcPr>
            <w:tcW w:w="833" w:type="dxa"/>
          </w:tcPr>
          <w:p w:rsidR="000975DC" w:rsidRDefault="006B4BF2" w:rsidP="002E3778">
            <w:pPr>
              <w:ind w:left="0"/>
              <w:jc w:val="right"/>
            </w:pPr>
            <w:r>
              <w:t>91.27</w:t>
            </w:r>
          </w:p>
        </w:tc>
      </w:tr>
      <w:tr w:rsidR="000975DC" w:rsidTr="002E3778">
        <w:tc>
          <w:tcPr>
            <w:tcW w:w="680" w:type="dxa"/>
            <w:shd w:val="clear" w:color="auto" w:fill="FDE9D9" w:themeFill="accent6" w:themeFillTint="33"/>
          </w:tcPr>
          <w:p w:rsidR="000975DC" w:rsidRPr="00355FDB" w:rsidRDefault="000975DC" w:rsidP="002E3778">
            <w:pPr>
              <w:ind w:left="0"/>
            </w:pPr>
          </w:p>
        </w:tc>
        <w:tc>
          <w:tcPr>
            <w:tcW w:w="3353" w:type="dxa"/>
            <w:shd w:val="clear" w:color="auto" w:fill="FDE9D9" w:themeFill="accent6" w:themeFillTint="33"/>
          </w:tcPr>
          <w:p w:rsidR="000975DC" w:rsidRDefault="000975DC" w:rsidP="002E3778">
            <w:pPr>
              <w:ind w:left="0"/>
            </w:pPr>
          </w:p>
        </w:tc>
        <w:tc>
          <w:tcPr>
            <w:tcW w:w="1259" w:type="dxa"/>
            <w:shd w:val="clear" w:color="auto" w:fill="FDE9D9" w:themeFill="accent6" w:themeFillTint="33"/>
          </w:tcPr>
          <w:p w:rsidR="000975DC" w:rsidRPr="00355FDB" w:rsidRDefault="000975DC" w:rsidP="002E3778">
            <w:pPr>
              <w:ind w:left="0"/>
              <w:jc w:val="right"/>
            </w:pPr>
          </w:p>
        </w:tc>
        <w:tc>
          <w:tcPr>
            <w:tcW w:w="1257" w:type="dxa"/>
            <w:shd w:val="clear" w:color="auto" w:fill="FDE9D9" w:themeFill="accent6" w:themeFillTint="33"/>
          </w:tcPr>
          <w:p w:rsidR="000975DC" w:rsidRDefault="000975DC" w:rsidP="002E3778">
            <w:pPr>
              <w:ind w:left="0"/>
              <w:jc w:val="right"/>
            </w:pPr>
          </w:p>
        </w:tc>
        <w:tc>
          <w:tcPr>
            <w:tcW w:w="1277" w:type="dxa"/>
            <w:shd w:val="clear" w:color="auto" w:fill="FDE9D9" w:themeFill="accent6" w:themeFillTint="33"/>
          </w:tcPr>
          <w:p w:rsidR="000975DC" w:rsidRDefault="000975DC" w:rsidP="002E3778">
            <w:pPr>
              <w:ind w:left="0"/>
              <w:jc w:val="right"/>
            </w:pPr>
          </w:p>
        </w:tc>
        <w:tc>
          <w:tcPr>
            <w:tcW w:w="833" w:type="dxa"/>
            <w:shd w:val="clear" w:color="auto" w:fill="FDE9D9" w:themeFill="accent6" w:themeFillTint="33"/>
          </w:tcPr>
          <w:p w:rsidR="000975DC" w:rsidRDefault="000975DC" w:rsidP="002E3778">
            <w:pPr>
              <w:ind w:left="0"/>
              <w:jc w:val="right"/>
            </w:pPr>
          </w:p>
        </w:tc>
      </w:tr>
      <w:tr w:rsidR="000975DC" w:rsidTr="002E3778">
        <w:tc>
          <w:tcPr>
            <w:tcW w:w="680" w:type="dxa"/>
          </w:tcPr>
          <w:p w:rsidR="000975DC" w:rsidRPr="00355FDB" w:rsidRDefault="000975DC" w:rsidP="002E3778">
            <w:pPr>
              <w:ind w:left="0"/>
            </w:pPr>
            <w:r>
              <w:t>Cat.3</w:t>
            </w:r>
          </w:p>
        </w:tc>
        <w:tc>
          <w:tcPr>
            <w:tcW w:w="3353" w:type="dxa"/>
          </w:tcPr>
          <w:p w:rsidR="000975DC" w:rsidRDefault="000975DC" w:rsidP="002E3778">
            <w:pPr>
              <w:ind w:left="0"/>
            </w:pPr>
            <w:r>
              <w:t xml:space="preserve">p: </w:t>
            </w:r>
            <w:r w:rsidRPr="00BC6539">
              <w:t>Under 25 on 01 September 202</w:t>
            </w:r>
            <w:r>
              <w:t>5</w:t>
            </w:r>
          </w:p>
        </w:tc>
        <w:tc>
          <w:tcPr>
            <w:tcW w:w="1259" w:type="dxa"/>
          </w:tcPr>
          <w:p w:rsidR="000975DC" w:rsidRPr="00355FDB" w:rsidRDefault="000975DC" w:rsidP="002E3778">
            <w:pPr>
              <w:ind w:left="0"/>
              <w:jc w:val="right"/>
            </w:pPr>
            <w:r>
              <w:t>nil</w:t>
            </w:r>
          </w:p>
        </w:tc>
        <w:tc>
          <w:tcPr>
            <w:tcW w:w="1257" w:type="dxa"/>
          </w:tcPr>
          <w:p w:rsidR="000975DC" w:rsidRDefault="000975DC" w:rsidP="002E3778">
            <w:pPr>
              <w:ind w:left="0"/>
              <w:jc w:val="right"/>
            </w:pPr>
            <w:r>
              <w:t>nil</w:t>
            </w:r>
          </w:p>
        </w:tc>
        <w:tc>
          <w:tcPr>
            <w:tcW w:w="1277" w:type="dxa"/>
          </w:tcPr>
          <w:p w:rsidR="000975DC" w:rsidRDefault="000975DC" w:rsidP="002E3778">
            <w:pPr>
              <w:ind w:left="0"/>
              <w:jc w:val="right"/>
            </w:pPr>
            <w:r>
              <w:t>nil</w:t>
            </w:r>
          </w:p>
        </w:tc>
        <w:tc>
          <w:tcPr>
            <w:tcW w:w="833" w:type="dxa"/>
          </w:tcPr>
          <w:p w:rsidR="000975DC" w:rsidRDefault="000975DC" w:rsidP="002E3778">
            <w:pPr>
              <w:ind w:left="0"/>
              <w:jc w:val="right"/>
            </w:pPr>
            <w:r>
              <w:t>nil</w:t>
            </w:r>
          </w:p>
        </w:tc>
      </w:tr>
      <w:tr w:rsidR="000975DC" w:rsidTr="002E3778">
        <w:tc>
          <w:tcPr>
            <w:tcW w:w="680" w:type="dxa"/>
          </w:tcPr>
          <w:p w:rsidR="000975DC" w:rsidRPr="00355FDB" w:rsidRDefault="000975DC" w:rsidP="002E3778">
            <w:pPr>
              <w:ind w:left="0"/>
            </w:pPr>
          </w:p>
        </w:tc>
        <w:tc>
          <w:tcPr>
            <w:tcW w:w="3353" w:type="dxa"/>
          </w:tcPr>
          <w:p w:rsidR="000975DC" w:rsidRDefault="000975DC" w:rsidP="002E3778">
            <w:pPr>
              <w:ind w:left="0"/>
            </w:pPr>
          </w:p>
        </w:tc>
        <w:tc>
          <w:tcPr>
            <w:tcW w:w="1259" w:type="dxa"/>
          </w:tcPr>
          <w:p w:rsidR="000975DC" w:rsidRPr="00355FDB" w:rsidRDefault="000975DC" w:rsidP="002E3778">
            <w:pPr>
              <w:ind w:left="0"/>
              <w:jc w:val="right"/>
            </w:pPr>
          </w:p>
        </w:tc>
        <w:tc>
          <w:tcPr>
            <w:tcW w:w="1257" w:type="dxa"/>
          </w:tcPr>
          <w:p w:rsidR="000975DC" w:rsidRDefault="000975DC" w:rsidP="002E3778">
            <w:pPr>
              <w:ind w:left="0"/>
              <w:jc w:val="right"/>
            </w:pPr>
          </w:p>
        </w:tc>
        <w:tc>
          <w:tcPr>
            <w:tcW w:w="1277" w:type="dxa"/>
          </w:tcPr>
          <w:p w:rsidR="000975DC" w:rsidRDefault="000975DC" w:rsidP="002E3778">
            <w:pPr>
              <w:ind w:left="0"/>
              <w:jc w:val="right"/>
            </w:pPr>
          </w:p>
        </w:tc>
        <w:tc>
          <w:tcPr>
            <w:tcW w:w="833" w:type="dxa"/>
          </w:tcPr>
          <w:p w:rsidR="000975DC" w:rsidRDefault="000975DC" w:rsidP="002E3778">
            <w:pPr>
              <w:ind w:left="0"/>
              <w:jc w:val="right"/>
            </w:pPr>
          </w:p>
        </w:tc>
      </w:tr>
      <w:tr w:rsidR="000975DC" w:rsidTr="002E3778">
        <w:tc>
          <w:tcPr>
            <w:tcW w:w="680" w:type="dxa"/>
          </w:tcPr>
          <w:p w:rsidR="000975DC" w:rsidRPr="00355FDB" w:rsidRDefault="000975DC" w:rsidP="002E3778">
            <w:pPr>
              <w:ind w:left="0"/>
            </w:pPr>
            <w:r>
              <w:t>Cat.3</w:t>
            </w:r>
          </w:p>
        </w:tc>
        <w:tc>
          <w:tcPr>
            <w:tcW w:w="3353" w:type="dxa"/>
          </w:tcPr>
          <w:p w:rsidR="000975DC" w:rsidRDefault="000975DC" w:rsidP="002E3778">
            <w:pPr>
              <w:ind w:left="0"/>
            </w:pPr>
            <w:r>
              <w:t xml:space="preserve">q: </w:t>
            </w:r>
            <w:r w:rsidRPr="00BC6539">
              <w:t>Over 25 on 01 September 202</w:t>
            </w:r>
            <w:r>
              <w:t>5</w:t>
            </w:r>
          </w:p>
        </w:tc>
        <w:tc>
          <w:tcPr>
            <w:tcW w:w="1259" w:type="dxa"/>
          </w:tcPr>
          <w:p w:rsidR="000975DC" w:rsidRPr="00355FDB" w:rsidRDefault="000975DC" w:rsidP="002E3778">
            <w:pPr>
              <w:ind w:left="0"/>
              <w:jc w:val="right"/>
            </w:pPr>
            <w:r>
              <w:t>nil</w:t>
            </w:r>
          </w:p>
        </w:tc>
        <w:tc>
          <w:tcPr>
            <w:tcW w:w="1257" w:type="dxa"/>
          </w:tcPr>
          <w:p w:rsidR="000975DC" w:rsidRDefault="000975DC" w:rsidP="002E3778">
            <w:pPr>
              <w:ind w:left="0"/>
              <w:jc w:val="right"/>
            </w:pPr>
            <w:r>
              <w:t>nil</w:t>
            </w:r>
          </w:p>
        </w:tc>
        <w:tc>
          <w:tcPr>
            <w:tcW w:w="1277" w:type="dxa"/>
          </w:tcPr>
          <w:p w:rsidR="000975DC" w:rsidRDefault="000975DC" w:rsidP="002E3778">
            <w:pPr>
              <w:ind w:left="0"/>
              <w:jc w:val="right"/>
            </w:pPr>
            <w:r>
              <w:t>nil</w:t>
            </w:r>
          </w:p>
        </w:tc>
        <w:tc>
          <w:tcPr>
            <w:tcW w:w="833" w:type="dxa"/>
          </w:tcPr>
          <w:p w:rsidR="000975DC" w:rsidRDefault="000975DC" w:rsidP="002E3778">
            <w:pPr>
              <w:ind w:left="0"/>
              <w:jc w:val="right"/>
            </w:pPr>
            <w:r>
              <w:t>nil</w:t>
            </w:r>
          </w:p>
        </w:tc>
      </w:tr>
      <w:tr w:rsidR="000975DC" w:rsidTr="002E3778">
        <w:tc>
          <w:tcPr>
            <w:tcW w:w="680" w:type="dxa"/>
          </w:tcPr>
          <w:p w:rsidR="000975DC" w:rsidRPr="00355FDB" w:rsidRDefault="000975DC" w:rsidP="002E3778">
            <w:pPr>
              <w:ind w:left="0"/>
            </w:pPr>
          </w:p>
        </w:tc>
        <w:tc>
          <w:tcPr>
            <w:tcW w:w="3353" w:type="dxa"/>
          </w:tcPr>
          <w:p w:rsidR="000975DC" w:rsidRDefault="000975DC" w:rsidP="002E3778">
            <w:pPr>
              <w:ind w:left="0"/>
            </w:pPr>
          </w:p>
        </w:tc>
        <w:tc>
          <w:tcPr>
            <w:tcW w:w="1259" w:type="dxa"/>
          </w:tcPr>
          <w:p w:rsidR="000975DC" w:rsidRPr="00355FDB" w:rsidRDefault="000975DC" w:rsidP="002E3778">
            <w:pPr>
              <w:ind w:left="0"/>
              <w:jc w:val="right"/>
            </w:pPr>
          </w:p>
        </w:tc>
        <w:tc>
          <w:tcPr>
            <w:tcW w:w="1257" w:type="dxa"/>
          </w:tcPr>
          <w:p w:rsidR="000975DC" w:rsidRDefault="000975DC" w:rsidP="002E3778">
            <w:pPr>
              <w:ind w:left="0"/>
              <w:jc w:val="right"/>
            </w:pPr>
          </w:p>
        </w:tc>
        <w:tc>
          <w:tcPr>
            <w:tcW w:w="1277" w:type="dxa"/>
          </w:tcPr>
          <w:p w:rsidR="000975DC" w:rsidRDefault="000975DC" w:rsidP="002E3778">
            <w:pPr>
              <w:ind w:left="0"/>
              <w:jc w:val="right"/>
            </w:pPr>
          </w:p>
        </w:tc>
        <w:tc>
          <w:tcPr>
            <w:tcW w:w="833" w:type="dxa"/>
          </w:tcPr>
          <w:p w:rsidR="000975DC" w:rsidRDefault="000975DC" w:rsidP="002E3778">
            <w:pPr>
              <w:ind w:left="0"/>
              <w:jc w:val="right"/>
            </w:pPr>
          </w:p>
        </w:tc>
      </w:tr>
      <w:tr w:rsidR="000975DC" w:rsidTr="002E3778">
        <w:tc>
          <w:tcPr>
            <w:tcW w:w="680" w:type="dxa"/>
          </w:tcPr>
          <w:p w:rsidR="000975DC" w:rsidRPr="00355FDB" w:rsidRDefault="000975DC" w:rsidP="002E3778">
            <w:pPr>
              <w:ind w:left="0"/>
            </w:pPr>
            <w:r>
              <w:t>Cat.3</w:t>
            </w:r>
          </w:p>
        </w:tc>
        <w:tc>
          <w:tcPr>
            <w:tcW w:w="3353" w:type="dxa"/>
          </w:tcPr>
          <w:p w:rsidR="000975DC" w:rsidRDefault="000975DC" w:rsidP="002E3778">
            <w:pPr>
              <w:ind w:left="0"/>
            </w:pPr>
            <w:r>
              <w:t xml:space="preserve">r: </w:t>
            </w:r>
            <w:r w:rsidRPr="00BC6539">
              <w:t>Second or subsequent family member</w:t>
            </w:r>
          </w:p>
        </w:tc>
        <w:tc>
          <w:tcPr>
            <w:tcW w:w="1259" w:type="dxa"/>
          </w:tcPr>
          <w:p w:rsidR="000975DC" w:rsidRPr="00355FDB" w:rsidRDefault="000975DC" w:rsidP="002E3778">
            <w:pPr>
              <w:ind w:left="0"/>
              <w:jc w:val="right"/>
            </w:pPr>
            <w:r>
              <w:t>nil</w:t>
            </w:r>
          </w:p>
        </w:tc>
        <w:tc>
          <w:tcPr>
            <w:tcW w:w="1257" w:type="dxa"/>
          </w:tcPr>
          <w:p w:rsidR="000975DC" w:rsidRDefault="000975DC" w:rsidP="002E3778">
            <w:pPr>
              <w:ind w:left="0"/>
              <w:jc w:val="right"/>
            </w:pPr>
            <w:r>
              <w:t>nil</w:t>
            </w:r>
          </w:p>
        </w:tc>
        <w:tc>
          <w:tcPr>
            <w:tcW w:w="1277" w:type="dxa"/>
          </w:tcPr>
          <w:p w:rsidR="000975DC" w:rsidRDefault="000975DC" w:rsidP="002E3778">
            <w:pPr>
              <w:ind w:left="0"/>
              <w:jc w:val="right"/>
            </w:pPr>
            <w:r>
              <w:t>nil</w:t>
            </w:r>
          </w:p>
        </w:tc>
        <w:tc>
          <w:tcPr>
            <w:tcW w:w="833" w:type="dxa"/>
          </w:tcPr>
          <w:p w:rsidR="000975DC" w:rsidRDefault="000975DC" w:rsidP="002E3778">
            <w:pPr>
              <w:ind w:left="0"/>
              <w:jc w:val="right"/>
            </w:pPr>
            <w:r>
              <w:t>nil</w:t>
            </w:r>
          </w:p>
        </w:tc>
      </w:tr>
    </w:tbl>
    <w:p w:rsidR="000975DC" w:rsidRDefault="000975DC" w:rsidP="000975DC"/>
    <w:p w:rsidR="000975DC" w:rsidRDefault="000975DC" w:rsidP="000975DC">
      <w:bookmarkStart w:id="1" w:name="_Hlk118377502"/>
      <w:r>
        <w:t>Note: Cat.3 fees were amended to nil at the CMSC Committee Meeting 2</w:t>
      </w:r>
      <w:r w:rsidRPr="00BB405D">
        <w:rPr>
          <w:vertAlign w:val="superscript"/>
        </w:rPr>
        <w:t>nd</w:t>
      </w:r>
      <w:r>
        <w:t xml:space="preserve"> November 2022.</w:t>
      </w:r>
    </w:p>
    <w:bookmarkEnd w:id="1"/>
    <w:p w:rsidR="000975DC" w:rsidRDefault="000975DC" w:rsidP="000975DC"/>
    <w:p w:rsidR="000975DC" w:rsidRDefault="000975DC" w:rsidP="000975DC">
      <w:pPr>
        <w:spacing w:after="0"/>
        <w:rPr>
          <w:b/>
          <w:bCs/>
        </w:rPr>
      </w:pPr>
    </w:p>
    <w:p w:rsidR="00DC2858" w:rsidRDefault="00DC2858"/>
    <w:sectPr w:rsidR="00DC2858" w:rsidSect="005E529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36A" w:rsidRDefault="0002336A">
      <w:pPr>
        <w:spacing w:after="0" w:line="240" w:lineRule="auto"/>
      </w:pPr>
      <w:r>
        <w:separator/>
      </w:r>
    </w:p>
  </w:endnote>
  <w:endnote w:type="continuationSeparator" w:id="0">
    <w:p w:rsidR="0002336A" w:rsidRDefault="00023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D29" w:rsidRPr="009102B6" w:rsidRDefault="000975DC">
    <w:pPr>
      <w:pStyle w:val="Footer"/>
      <w:rPr>
        <w:sz w:val="16"/>
        <w:szCs w:val="16"/>
      </w:rPr>
    </w:pPr>
    <w:r w:rsidRPr="009102B6">
      <w:rPr>
        <w:sz w:val="16"/>
        <w:szCs w:val="16"/>
      </w:rPr>
      <w:fldChar w:fldCharType="begin"/>
    </w:r>
    <w:r w:rsidRPr="009102B6">
      <w:rPr>
        <w:sz w:val="16"/>
        <w:szCs w:val="16"/>
      </w:rPr>
      <w:instrText xml:space="preserve"> FILENAME   \* MERGEFORMAT </w:instrText>
    </w:r>
    <w:r w:rsidRPr="009102B6">
      <w:rPr>
        <w:sz w:val="16"/>
        <w:szCs w:val="16"/>
      </w:rPr>
      <w:fldChar w:fldCharType="separate"/>
    </w:r>
    <w:r w:rsidRPr="009102B6">
      <w:rPr>
        <w:noProof/>
        <w:sz w:val="16"/>
        <w:szCs w:val="16"/>
      </w:rPr>
      <w:t>230902-cmsc membership form 2023 2024-updated-02-jr</w:t>
    </w:r>
    <w:r w:rsidRPr="009102B6">
      <w:rPr>
        <w:sz w:val="16"/>
        <w:szCs w:val="16"/>
      </w:rPr>
      <w:fldChar w:fldCharType="end"/>
    </w:r>
    <w:r>
      <w:rPr>
        <w:sz w:val="16"/>
        <w:szCs w:val="16"/>
      </w:rPr>
      <w:t xml:space="preserve">                                                                                         </w:t>
    </w:r>
    <w:r w:rsidRPr="009102B6">
      <w:rPr>
        <w:sz w:val="16"/>
        <w:szCs w:val="16"/>
      </w:rPr>
      <w:t xml:space="preserve">Page </w:t>
    </w:r>
    <w:r w:rsidRPr="009102B6">
      <w:rPr>
        <w:b/>
        <w:bCs/>
        <w:sz w:val="16"/>
        <w:szCs w:val="16"/>
      </w:rPr>
      <w:fldChar w:fldCharType="begin"/>
    </w:r>
    <w:r w:rsidRPr="009102B6">
      <w:rPr>
        <w:b/>
        <w:bCs/>
        <w:sz w:val="16"/>
        <w:szCs w:val="16"/>
      </w:rPr>
      <w:instrText xml:space="preserve"> PAGE  \* Arabic  \* MERGEFORMAT </w:instrText>
    </w:r>
    <w:r w:rsidRPr="009102B6">
      <w:rPr>
        <w:b/>
        <w:bCs/>
        <w:sz w:val="16"/>
        <w:szCs w:val="16"/>
      </w:rPr>
      <w:fldChar w:fldCharType="separate"/>
    </w:r>
    <w:r w:rsidR="006B4BF2">
      <w:rPr>
        <w:b/>
        <w:bCs/>
        <w:noProof/>
        <w:sz w:val="16"/>
        <w:szCs w:val="16"/>
      </w:rPr>
      <w:t>2</w:t>
    </w:r>
    <w:r w:rsidRPr="009102B6">
      <w:rPr>
        <w:b/>
        <w:bCs/>
        <w:sz w:val="16"/>
        <w:szCs w:val="16"/>
      </w:rPr>
      <w:fldChar w:fldCharType="end"/>
    </w:r>
    <w:r w:rsidRPr="009102B6">
      <w:rPr>
        <w:sz w:val="16"/>
        <w:szCs w:val="16"/>
      </w:rPr>
      <w:t xml:space="preserve"> of </w:t>
    </w:r>
    <w:r w:rsidRPr="009102B6">
      <w:rPr>
        <w:b/>
        <w:bCs/>
        <w:sz w:val="16"/>
        <w:szCs w:val="16"/>
      </w:rPr>
      <w:fldChar w:fldCharType="begin"/>
    </w:r>
    <w:r w:rsidRPr="009102B6">
      <w:rPr>
        <w:b/>
        <w:bCs/>
        <w:sz w:val="16"/>
        <w:szCs w:val="16"/>
      </w:rPr>
      <w:instrText xml:space="preserve"> NUMPAGES  \* Arabic  \* MERGEFORMAT </w:instrText>
    </w:r>
    <w:r w:rsidRPr="009102B6">
      <w:rPr>
        <w:b/>
        <w:bCs/>
        <w:sz w:val="16"/>
        <w:szCs w:val="16"/>
      </w:rPr>
      <w:fldChar w:fldCharType="separate"/>
    </w:r>
    <w:r w:rsidR="006B4BF2">
      <w:rPr>
        <w:b/>
        <w:bCs/>
        <w:noProof/>
        <w:sz w:val="16"/>
        <w:szCs w:val="16"/>
      </w:rPr>
      <w:t>2</w:t>
    </w:r>
    <w:r w:rsidRPr="009102B6">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36A" w:rsidRDefault="0002336A">
      <w:pPr>
        <w:spacing w:after="0" w:line="240" w:lineRule="auto"/>
      </w:pPr>
      <w:r>
        <w:separator/>
      </w:r>
    </w:p>
  </w:footnote>
  <w:footnote w:type="continuationSeparator" w:id="0">
    <w:p w:rsidR="0002336A" w:rsidRDefault="00023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D29" w:rsidRDefault="000975DC" w:rsidP="00D24F73">
    <w:pPr>
      <w:pStyle w:val="Header"/>
    </w:pPr>
    <w:r>
      <w:t xml:space="preserve">       </w:t>
    </w:r>
    <w:r>
      <w:rPr>
        <w:noProof/>
        <w:lang w:eastAsia="en-GB"/>
      </w:rPr>
      <w:drawing>
        <wp:inline distT="0" distB="0" distL="0" distR="0" wp14:anchorId="1748DBD3" wp14:editId="6125E972">
          <wp:extent cx="6000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09600"/>
                  </a:xfrm>
                  <a:prstGeom prst="rect">
                    <a:avLst/>
                  </a:prstGeom>
                  <a:noFill/>
                </pic:spPr>
              </pic:pic>
            </a:graphicData>
          </a:graphic>
        </wp:inline>
      </w:drawing>
    </w:r>
    <w:r>
      <w:t xml:space="preserve">                                                                                        </w:t>
    </w:r>
    <w:r>
      <w:rPr>
        <w:noProof/>
        <w:lang w:eastAsia="en-GB"/>
      </w:rPr>
      <w:drawing>
        <wp:inline distT="0" distB="0" distL="0" distR="0" wp14:anchorId="0679924F" wp14:editId="00EE96A7">
          <wp:extent cx="1655657" cy="719643"/>
          <wp:effectExtent l="0" t="0" r="190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mMark-Essential-Club-RGB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6404" cy="719968"/>
                  </a:xfrm>
                  <a:prstGeom prst="rect">
                    <a:avLst/>
                  </a:prstGeom>
                </pic:spPr>
              </pic:pic>
            </a:graphicData>
          </a:graphic>
        </wp:inline>
      </w:drawing>
    </w:r>
  </w:p>
  <w:p w:rsidR="003E0D29" w:rsidRDefault="000233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376DD"/>
    <w:multiLevelType w:val="hybridMultilevel"/>
    <w:tmpl w:val="E0A470D2"/>
    <w:lvl w:ilvl="0" w:tplc="9026646E">
      <w:start w:val="1"/>
      <w:numFmt w:val="decimal"/>
      <w:lvlText w:val="%1."/>
      <w:lvlJc w:val="left"/>
      <w:pPr>
        <w:ind w:left="717" w:hanging="360"/>
      </w:pPr>
      <w:rPr>
        <w:rFonts w:asciiTheme="minorHAnsi" w:eastAsiaTheme="minorHAnsi" w:hAnsiTheme="minorHAnsi" w:cstheme="minorBidi"/>
        <w:b w:val="0"/>
      </w:rPr>
    </w:lvl>
    <w:lvl w:ilvl="1" w:tplc="7DFA7C5A">
      <w:numFmt w:val="bullet"/>
      <w:lvlText w:val=""/>
      <w:lvlJc w:val="left"/>
      <w:pPr>
        <w:ind w:left="1437" w:hanging="360"/>
      </w:pPr>
      <w:rPr>
        <w:rFonts w:ascii="Symbol" w:eastAsiaTheme="minorHAnsi" w:hAnsi="Symbol" w:cstheme="minorBidi"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4D"/>
    <w:rsid w:val="0002336A"/>
    <w:rsid w:val="000975DC"/>
    <w:rsid w:val="00313C4D"/>
    <w:rsid w:val="006B4BF2"/>
    <w:rsid w:val="00DC2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5DC"/>
  </w:style>
  <w:style w:type="paragraph" w:styleId="Footer">
    <w:name w:val="footer"/>
    <w:basedOn w:val="Normal"/>
    <w:link w:val="FooterChar"/>
    <w:uiPriority w:val="99"/>
    <w:unhideWhenUsed/>
    <w:rsid w:val="00097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5DC"/>
  </w:style>
  <w:style w:type="table" w:styleId="TableGrid">
    <w:name w:val="Table Grid"/>
    <w:basedOn w:val="TableNormal"/>
    <w:uiPriority w:val="39"/>
    <w:rsid w:val="000975DC"/>
    <w:pPr>
      <w:spacing w:after="0" w:line="240" w:lineRule="auto"/>
      <w:ind w:left="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7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5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5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5DC"/>
  </w:style>
  <w:style w:type="paragraph" w:styleId="Footer">
    <w:name w:val="footer"/>
    <w:basedOn w:val="Normal"/>
    <w:link w:val="FooterChar"/>
    <w:uiPriority w:val="99"/>
    <w:unhideWhenUsed/>
    <w:rsid w:val="000975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5DC"/>
  </w:style>
  <w:style w:type="table" w:styleId="TableGrid">
    <w:name w:val="Table Grid"/>
    <w:basedOn w:val="TableNormal"/>
    <w:uiPriority w:val="39"/>
    <w:rsid w:val="000975DC"/>
    <w:pPr>
      <w:spacing w:after="0" w:line="240" w:lineRule="auto"/>
      <w:ind w:left="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7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5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dc:creator>
  <cp:lastModifiedBy>Ralph</cp:lastModifiedBy>
  <cp:revision>2</cp:revision>
  <dcterms:created xsi:type="dcterms:W3CDTF">2025-09-24T16:13:00Z</dcterms:created>
  <dcterms:modified xsi:type="dcterms:W3CDTF">2025-09-24T16:13:00Z</dcterms:modified>
</cp:coreProperties>
</file>